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3.xml"/>
  <Override ContentType="application/vnd.openxmlformats-officedocument.wordprocessingml.footer+xml" PartName="/word/footer2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3.xml"/>
  <Override ContentType="application/vnd.openxmlformats-officedocument.wordprocessingml.header+xml" PartName="/word/header2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spacing w:after="0" w:lineRule="auto"/>
        <w:rPr>
          <w:rFonts w:ascii="IBM Plex Sans" w:cs="IBM Plex Sans" w:eastAsia="IBM Plex Sans" w:hAnsi="IBM Plex Sans"/>
          <w:b w:val="1"/>
          <w:bCs w:val="1"/>
          <w:sz w:val="32"/>
          <w:szCs w:val="32"/>
        </w:rPr>
      </w:pPr>
      <w:r w:rsidDel="00000000" w:rsidR="00000000" w:rsidRPr="00000000">
        <w:rPr>
          <w:rFonts w:ascii="IBM Plex Sans" w:cs="IBM Plex Sans" w:eastAsia="IBM Plex Sans" w:hAnsi="IBM Plex Sans"/>
          <w:b w:val="1"/>
          <w:bCs w:val="1"/>
          <w:sz w:val="32"/>
          <w:szCs w:val="32"/>
          <w:rtl w:val="0"/>
        </w:rPr>
        <w:t xml:space="preserve">MANUALE SUN ENERGY LAB</w:t>
      </w:r>
    </w:p>
    <w:p w:rsidR="00000000" w:rsidDel="00000000" w:rsidP="00000000" w:rsidRDefault="00000000" w:rsidRPr="00000000" w14:paraId="00000002">
      <w:pPr>
        <w:spacing w:after="0" w:lineRule="auto"/>
        <w:rPr>
          <w:rFonts w:ascii="IBM Plex Sans" w:cs="IBM Plex Sans" w:eastAsia="IBM Plex Sans" w:hAnsi="IBM Plex Sans"/>
          <w:b w:val="1"/>
          <w:bCs w:val="1"/>
          <w:sz w:val="32"/>
          <w:szCs w:val="32"/>
        </w:rPr>
      </w:pPr>
      <w:r w:rsidDel="00000000" w:rsidR="00000000" w:rsidRPr="00000000">
        <w:rPr>
          <w:rtl w:val="0"/>
        </w:rPr>
      </w:r>
    </w:p>
    <w:sdt>
      <w:sdtPr>
        <w:id w:val="1272737862"/>
        <w:docPartObj>
          <w:docPartGallery w:val="Table of Contents"/>
          <w:docPartUnique w:val="1"/>
        </w:docPartObj>
      </w:sdtPr>
      <w:sdtContent>
        <w:p w:rsidR="00000000" w:rsidDel="00000000" w:rsidP="00000000" w:rsidRDefault="00000000" w:rsidRPr="00000000" w14:paraId="00000003">
          <w:pPr>
            <w:widowControl w:val="0"/>
            <w:tabs>
              <w:tab w:val="right" w:leader="none" w:pos="12000"/>
            </w:tabs>
            <w:spacing w:after="0" w:before="60" w:line="240" w:lineRule="auto"/>
            <w:rPr>
              <w:rFonts w:ascii="Arial" w:cs="Arial" w:eastAsia="Arial" w:hAnsi="Arial"/>
              <w:b w:val="1"/>
              <w:bCs w:val="1"/>
              <w:i w:val="0"/>
              <w:iCs w:val="0"/>
              <w:smallCaps w:val="0"/>
              <w:strike w:val="0"/>
              <w:color w:val="000000"/>
              <w:sz w:val="22"/>
              <w:szCs w:val="22"/>
              <w:u w:val="none"/>
              <w:shd w:fill="auto" w:val="clear"/>
              <w:vertAlign w:val="baseline"/>
            </w:rPr>
          </w:pPr>
          <w:r w:rsidDel="00000000" w:rsidR="00000000" w:rsidRPr="00000000">
            <w:fldChar w:fldCharType="begin"/>
            <w:instrText xml:space="preserve"> TOC \h \u \z \t "Heading 1,1,Heading 2,2,Heading 3,3,Heading 4,4,Heading 5,5,Heading 6,6,"</w:instrText>
            <w:fldChar w:fldCharType="separate"/>
          </w:r>
          <w:hyperlink w:anchor="_heading=h.7j53i8brw2e9"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1. Energia solare per i giovani</w:t>
              <w:tab/>
              <w:t xml:space="preserve">2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04">
          <w:pPr>
            <w:widowControl w:val="0"/>
            <w:tabs>
              <w:tab w:val="right" w:leader="none" w:pos="12000"/>
            </w:tabs>
            <w:spacing w:after="0" w:before="60" w:line="240" w:lineRule="auto"/>
            <w:rPr>
              <w:rFonts w:ascii="Arial" w:cs="Arial" w:eastAsia="Arial" w:hAnsi="Arial"/>
              <w:b w:val="1"/>
              <w:bCs w:val="1"/>
              <w:i w:val="0"/>
              <w:iCs w:val="0"/>
              <w:smallCaps w:val="0"/>
              <w:strike w:val="0"/>
              <w:color w:val="000000"/>
              <w:sz w:val="22"/>
              <w:szCs w:val="22"/>
              <w:u w:val="none"/>
              <w:shd w:fill="auto" w:val="clear"/>
              <w:vertAlign w:val="baseline"/>
            </w:rPr>
          </w:pPr>
          <w:hyperlink w:anchor="_heading=h.gw3a9o4mxh0y"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2. Installazione/montaggio</w:t>
              <w:tab/>
              <w:t xml:space="preserve">2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05">
          <w:pPr>
            <w:widowControl w:val="0"/>
            <w:tabs>
              <w:tab w:val="right" w:leader="none" w:pos="12000"/>
            </w:tabs>
            <w:spacing w:after="0" w:before="60" w:line="240" w:lineRule="auto"/>
            <w:rPr>
              <w:rFonts w:ascii="Arial" w:cs="Arial" w:eastAsia="Arial" w:hAnsi="Arial"/>
              <w:b w:val="1"/>
              <w:bCs w:val="1"/>
              <w:i w:val="0"/>
              <w:iCs w:val="0"/>
              <w:smallCaps w:val="0"/>
              <w:strike w:val="0"/>
              <w:color w:val="000000"/>
              <w:sz w:val="22"/>
              <w:szCs w:val="22"/>
              <w:u w:val="none"/>
              <w:shd w:fill="auto" w:val="clear"/>
              <w:vertAlign w:val="baseline"/>
            </w:rPr>
          </w:pPr>
          <w:hyperlink w:anchor="_heading=h.8v54ly6zseur"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3. Funzionamento dell’impianto</w:t>
              <w:tab/>
              <w:t xml:space="preserve">3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06">
          <w:pPr>
            <w:widowControl w:val="0"/>
            <w:tabs>
              <w:tab w:val="right" w:leader="none" w:pos="12000"/>
            </w:tabs>
            <w:spacing w:after="0" w:before="60" w:line="240" w:lineRule="auto"/>
            <w:ind w:left="720" w:firstLine="0"/>
            <w:rPr>
              <w:rFonts w:ascii="Arial" w:cs="Arial" w:eastAsia="Arial" w:hAnsi="Arial"/>
              <w:b w:val="0"/>
              <w:bCs w:val="0"/>
              <w:i w:val="0"/>
              <w:iCs w:val="0"/>
              <w:smallCaps w:val="0"/>
              <w:strike w:val="0"/>
              <w:color w:val="000000"/>
              <w:sz w:val="22"/>
              <w:szCs w:val="22"/>
              <w:u w:val="none"/>
              <w:shd w:fill="auto" w:val="clear"/>
              <w:vertAlign w:val="baseline"/>
            </w:rPr>
          </w:pPr>
          <w:hyperlink w:anchor="_heading=h.nr2z7v78lcww"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Misurazione della tensione e calcolo di corrente e potenza</w:t>
              <w:tab/>
              <w:t xml:space="preserve">4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07">
          <w:pPr>
            <w:widowControl w:val="0"/>
            <w:tabs>
              <w:tab w:val="right" w:leader="none" w:pos="12000"/>
            </w:tabs>
            <w:spacing w:after="0" w:before="60" w:line="240" w:lineRule="auto"/>
            <w:rPr>
              <w:rFonts w:ascii="Arial" w:cs="Arial" w:eastAsia="Arial" w:hAnsi="Arial"/>
              <w:b w:val="1"/>
              <w:bCs w:val="1"/>
              <w:i w:val="0"/>
              <w:iCs w:val="0"/>
              <w:smallCaps w:val="0"/>
              <w:strike w:val="0"/>
              <w:color w:val="000000"/>
              <w:sz w:val="22"/>
              <w:szCs w:val="22"/>
              <w:u w:val="none"/>
              <w:shd w:fill="auto" w:val="clear"/>
              <w:vertAlign w:val="baseline"/>
            </w:rPr>
          </w:pPr>
          <w:hyperlink w:anchor="_heading=h.p7rzgws3j3xv"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4. Varie opzioni per il collegamento dei pannelli solari</w:t>
              <w:tab/>
              <w:t xml:space="preserve">5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08">
          <w:pPr>
            <w:widowControl w:val="0"/>
            <w:tabs>
              <w:tab w:val="right" w:leader="none" w:pos="12000"/>
            </w:tabs>
            <w:spacing w:after="0" w:before="60" w:line="240" w:lineRule="auto"/>
            <w:ind w:left="360" w:firstLine="0"/>
            <w:rPr>
              <w:rFonts w:ascii="Arial" w:cs="Arial" w:eastAsia="Arial" w:hAnsi="Arial"/>
              <w:b w:val="0"/>
              <w:bCs w:val="0"/>
              <w:i w:val="0"/>
              <w:iCs w:val="0"/>
              <w:smallCaps w:val="0"/>
              <w:strike w:val="0"/>
              <w:color w:val="000000"/>
              <w:sz w:val="22"/>
              <w:szCs w:val="22"/>
              <w:u w:val="none"/>
              <w:shd w:fill="auto" w:val="clear"/>
              <w:vertAlign w:val="baseline"/>
            </w:rPr>
          </w:pPr>
          <w:hyperlink w:anchor="_heading=h.obpb0qu7itpz"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4.1 Misurazione su un singolo pannello solare</w:t>
              <w:tab/>
              <w:t xml:space="preserve">5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09">
          <w:pPr>
            <w:widowControl w:val="0"/>
            <w:tabs>
              <w:tab w:val="right" w:leader="none" w:pos="12000"/>
            </w:tabs>
            <w:spacing w:after="0" w:before="60" w:line="240" w:lineRule="auto"/>
            <w:ind w:left="360" w:firstLine="0"/>
            <w:rPr>
              <w:rFonts w:ascii="Arial" w:cs="Arial" w:eastAsia="Arial" w:hAnsi="Arial"/>
              <w:b w:val="0"/>
              <w:bCs w:val="0"/>
              <w:i w:val="0"/>
              <w:iCs w:val="0"/>
              <w:smallCaps w:val="0"/>
              <w:strike w:val="0"/>
              <w:color w:val="000000"/>
              <w:sz w:val="22"/>
              <w:szCs w:val="22"/>
              <w:u w:val="none"/>
              <w:shd w:fill="auto" w:val="clear"/>
              <w:vertAlign w:val="baseline"/>
            </w:rPr>
          </w:pPr>
          <w:hyperlink w:anchor="_heading=h.60znm92xoodc"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4.2 Misurazione su 2 pannelli solari</w:t>
              <w:tab/>
              <w:t xml:space="preserve">6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0A">
          <w:pPr>
            <w:widowControl w:val="0"/>
            <w:tabs>
              <w:tab w:val="right" w:leader="none" w:pos="12000"/>
            </w:tabs>
            <w:spacing w:after="0" w:before="60" w:line="240" w:lineRule="auto"/>
            <w:ind w:left="720" w:firstLine="0"/>
            <w:rPr>
              <w:rFonts w:ascii="Arial" w:cs="Arial" w:eastAsia="Arial" w:hAnsi="Arial"/>
              <w:b w:val="0"/>
              <w:bCs w:val="0"/>
              <w:i w:val="0"/>
              <w:iCs w:val="0"/>
              <w:smallCaps w:val="0"/>
              <w:strike w:val="0"/>
              <w:color w:val="000000"/>
              <w:sz w:val="22"/>
              <w:szCs w:val="22"/>
              <w:u w:val="none"/>
              <w:shd w:fill="auto" w:val="clear"/>
              <w:vertAlign w:val="baseline"/>
            </w:rPr>
          </w:pPr>
          <w:hyperlink w:anchor="_heading=h.bvnxjdl753f7"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a) Collegamento in parallelo</w:t>
              <w:tab/>
              <w:t xml:space="preserve">6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0B">
          <w:pPr>
            <w:widowControl w:val="0"/>
            <w:tabs>
              <w:tab w:val="right" w:leader="none" w:pos="12000"/>
            </w:tabs>
            <w:spacing w:after="0" w:before="60" w:line="240" w:lineRule="auto"/>
            <w:ind w:left="720" w:firstLine="0"/>
            <w:rPr>
              <w:rFonts w:ascii="Arial" w:cs="Arial" w:eastAsia="Arial" w:hAnsi="Arial"/>
              <w:b w:val="0"/>
              <w:bCs w:val="0"/>
              <w:i w:val="0"/>
              <w:iCs w:val="0"/>
              <w:smallCaps w:val="0"/>
              <w:strike w:val="0"/>
              <w:color w:val="000000"/>
              <w:sz w:val="22"/>
              <w:szCs w:val="22"/>
              <w:u w:val="none"/>
              <w:shd w:fill="auto" w:val="clear"/>
              <w:vertAlign w:val="baseline"/>
            </w:rPr>
          </w:pPr>
          <w:hyperlink w:anchor="_heading=h.6vfl7852f42o"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b) Collegamento in serie</w:t>
              <w:tab/>
              <w:t xml:space="preserve">6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0C">
          <w:pPr>
            <w:widowControl w:val="0"/>
            <w:tabs>
              <w:tab w:val="right" w:leader="none" w:pos="12000"/>
            </w:tabs>
            <w:spacing w:after="0" w:before="60" w:line="240" w:lineRule="auto"/>
            <w:ind w:left="360" w:firstLine="0"/>
            <w:rPr>
              <w:rFonts w:ascii="Arial" w:cs="Arial" w:eastAsia="Arial" w:hAnsi="Arial"/>
              <w:b w:val="0"/>
              <w:bCs w:val="0"/>
              <w:i w:val="0"/>
              <w:iCs w:val="0"/>
              <w:smallCaps w:val="0"/>
              <w:strike w:val="0"/>
              <w:color w:val="000000"/>
              <w:sz w:val="22"/>
              <w:szCs w:val="22"/>
              <w:u w:val="none"/>
              <w:shd w:fill="auto" w:val="clear"/>
              <w:vertAlign w:val="baseline"/>
            </w:rPr>
          </w:pPr>
          <w:hyperlink w:anchor="_heading=h.ig46oqkz7i3n"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4.3 Misurazione su più di due pannelli solari</w:t>
              <w:tab/>
              <w:t xml:space="preserve">7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0D">
          <w:pPr>
            <w:widowControl w:val="0"/>
            <w:tabs>
              <w:tab w:val="right" w:leader="none" w:pos="12000"/>
            </w:tabs>
            <w:spacing w:after="0" w:before="60" w:line="240" w:lineRule="auto"/>
            <w:ind w:left="360" w:firstLine="0"/>
            <w:rPr>
              <w:rFonts w:ascii="Arial" w:cs="Arial" w:eastAsia="Arial" w:hAnsi="Arial"/>
              <w:b w:val="0"/>
              <w:bCs w:val="0"/>
              <w:i w:val="0"/>
              <w:iCs w:val="0"/>
              <w:smallCaps w:val="0"/>
              <w:strike w:val="0"/>
              <w:color w:val="000000"/>
              <w:sz w:val="22"/>
              <w:szCs w:val="22"/>
              <w:u w:val="none"/>
              <w:shd w:fill="auto" w:val="clear"/>
              <w:vertAlign w:val="baseline"/>
            </w:rPr>
          </w:pPr>
          <w:hyperlink w:anchor="_heading=h.pkyl81h16myt"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4.4 Combinazione di collegamento in serie e in parallelo</w:t>
              <w:tab/>
              <w:t xml:space="preserve">7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0E">
          <w:pPr>
            <w:widowControl w:val="0"/>
            <w:tabs>
              <w:tab w:val="right" w:leader="none" w:pos="12000"/>
            </w:tabs>
            <w:spacing w:after="0" w:before="60" w:line="240" w:lineRule="auto"/>
            <w:rPr>
              <w:rFonts w:ascii="Arial" w:cs="Arial" w:eastAsia="Arial" w:hAnsi="Arial"/>
              <w:b w:val="1"/>
              <w:bCs w:val="1"/>
              <w:i w:val="0"/>
              <w:iCs w:val="0"/>
              <w:smallCaps w:val="0"/>
              <w:strike w:val="0"/>
              <w:color w:val="000000"/>
              <w:sz w:val="22"/>
              <w:szCs w:val="22"/>
              <w:u w:val="none"/>
              <w:shd w:fill="auto" w:val="clear"/>
              <w:vertAlign w:val="baseline"/>
            </w:rPr>
          </w:pPr>
          <w:hyperlink w:anchor="_heading=h.qidr8us6y9ld"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5. Commutazione dei carichi elettrici</w:t>
              <w:tab/>
              <w:t xml:space="preserve">7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0F">
          <w:pPr>
            <w:widowControl w:val="0"/>
            <w:tabs>
              <w:tab w:val="right" w:leader="none" w:pos="12000"/>
            </w:tabs>
            <w:spacing w:after="0" w:before="60" w:line="240" w:lineRule="auto"/>
            <w:rPr>
              <w:rFonts w:ascii="Arial" w:cs="Arial" w:eastAsia="Arial" w:hAnsi="Arial"/>
              <w:b w:val="1"/>
              <w:bCs w:val="1"/>
              <w:i w:val="0"/>
              <w:iCs w:val="0"/>
              <w:smallCaps w:val="0"/>
              <w:strike w:val="0"/>
              <w:color w:val="000000"/>
              <w:sz w:val="22"/>
              <w:szCs w:val="22"/>
              <w:u w:val="none"/>
              <w:shd w:fill="auto" w:val="clear"/>
              <w:vertAlign w:val="baseline"/>
            </w:rPr>
          </w:pPr>
          <w:hyperlink w:anchor="_heading=h.ijsrb113eibk"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6. Schema di collegamento</w:t>
              <w:tab/>
              <w:t xml:space="preserve">9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10">
          <w:pPr>
            <w:widowControl w:val="0"/>
            <w:tabs>
              <w:tab w:val="right" w:leader="none" w:pos="12000"/>
            </w:tabs>
            <w:spacing w:after="0" w:before="60" w:line="240" w:lineRule="auto"/>
            <w:rPr>
              <w:rFonts w:ascii="Arial" w:cs="Arial" w:eastAsia="Arial" w:hAnsi="Arial"/>
              <w:b w:val="1"/>
              <w:bCs w:val="1"/>
              <w:i w:val="0"/>
              <w:iCs w:val="0"/>
              <w:smallCaps w:val="0"/>
              <w:strike w:val="0"/>
              <w:color w:val="000000"/>
              <w:sz w:val="22"/>
              <w:szCs w:val="22"/>
              <w:u w:val="none"/>
              <w:shd w:fill="auto" w:val="clear"/>
              <w:vertAlign w:val="baseline"/>
            </w:rPr>
          </w:pPr>
          <w:hyperlink w:anchor="_heading=h.iugovtb3js6p"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7. Maggiori informazioni</w:t>
              <w:tab/>
              <w:t xml:space="preserve">10</w:t>
            </w:r>
          </w:hyperlink>
          <w:r w:rsidDel="00000000" w:rsidR="00000000" w:rsidRPr="00000000">
            <w:rPr>
              <w:rtl w:val="0"/>
            </w:rPr>
          </w:r>
          <w:r w:rsidDel="00000000" w:rsidR="00000000" w:rsidRPr="00000000">
            <w:fldChar w:fldCharType="end"/>
          </w:r>
        </w:p>
      </w:sdtContent>
    </w:sdt>
    <w:p w:rsidR="00000000" w:rsidDel="00000000" w:rsidP="00000000" w:rsidRDefault="00000000" w:rsidRPr="00000000" w14:paraId="00000011">
      <w:pPr>
        <w:spacing w:after="0" w:lineRule="auto"/>
        <w:rPr>
          <w:rFonts w:ascii="IBM Plex Sans" w:cs="IBM Plex Sans" w:eastAsia="IBM Plex Sans" w:hAnsi="IBM Plex Sans"/>
          <w:b w:val="1"/>
          <w:bCs w:val="1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spacing w:after="0" w:lineRule="auto"/>
        <w:rPr>
          <w:rFonts w:ascii="IBM Plex Sans" w:cs="IBM Plex Sans" w:eastAsia="IBM Plex Sans" w:hAnsi="IBM Plex Sans"/>
          <w:b w:val="1"/>
          <w:bCs w:val="1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spacing w:after="0" w:lineRule="auto"/>
        <w:rPr>
          <w:rFonts w:ascii="IBM Plex Sans" w:cs="IBM Plex Sans" w:eastAsia="IBM Plex Sans" w:hAnsi="IBM Plex Sans"/>
          <w:b w:val="1"/>
          <w:bCs w:val="1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spacing w:after="0" w:lineRule="auto"/>
        <w:rPr>
          <w:rFonts w:ascii="IBM Plex Sans" w:cs="IBM Plex Sans" w:eastAsia="IBM Plex Sans" w:hAnsi="IBM Plex Sans"/>
          <w:b w:val="1"/>
          <w:bCs w:val="1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spacing w:after="0" w:lineRule="auto"/>
        <w:rPr>
          <w:rFonts w:ascii="IBM Plex Sans" w:cs="IBM Plex Sans" w:eastAsia="IBM Plex Sans" w:hAnsi="IBM Plex Sans"/>
          <w:b w:val="1"/>
          <w:bCs w:val="1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spacing w:after="0" w:lineRule="auto"/>
        <w:rPr>
          <w:rFonts w:ascii="IBM Plex Sans" w:cs="IBM Plex Sans" w:eastAsia="IBM Plex Sans" w:hAnsi="IBM Plex Sans"/>
          <w:b w:val="1"/>
          <w:bCs w:val="1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spacing w:after="0" w:lineRule="auto"/>
        <w:rPr>
          <w:rFonts w:ascii="IBM Plex Sans" w:cs="IBM Plex Sans" w:eastAsia="IBM Plex Sans" w:hAnsi="IBM Plex Sans"/>
          <w:b w:val="1"/>
          <w:bCs w:val="1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spacing w:after="0" w:lineRule="auto"/>
        <w:rPr>
          <w:rFonts w:ascii="IBM Plex Sans" w:cs="IBM Plex Sans" w:eastAsia="IBM Plex Sans" w:hAnsi="IBM Plex Sans"/>
          <w:b w:val="1"/>
          <w:bCs w:val="1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spacing w:after="0" w:lineRule="auto"/>
        <w:rPr>
          <w:rFonts w:ascii="IBM Plex Sans" w:cs="IBM Plex Sans" w:eastAsia="IBM Plex Sans" w:hAnsi="IBM Plex Sans"/>
          <w:b w:val="1"/>
          <w:bCs w:val="1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spacing w:after="0" w:lineRule="auto"/>
        <w:rPr>
          <w:rFonts w:ascii="IBM Plex Sans" w:cs="IBM Plex Sans" w:eastAsia="IBM Plex Sans" w:hAnsi="IBM Plex Sans"/>
          <w:b w:val="1"/>
          <w:bCs w:val="1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spacing w:after="0" w:lineRule="auto"/>
        <w:rPr>
          <w:rFonts w:ascii="IBM Plex Sans" w:cs="IBM Plex Sans" w:eastAsia="IBM Plex Sans" w:hAnsi="IBM Plex Sans"/>
          <w:b w:val="1"/>
          <w:bCs w:val="1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spacing w:after="0" w:lineRule="auto"/>
        <w:rPr>
          <w:rFonts w:ascii="IBM Plex Sans" w:cs="IBM Plex Sans" w:eastAsia="IBM Plex Sans" w:hAnsi="IBM Plex Sans"/>
          <w:b w:val="1"/>
          <w:bCs w:val="1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spacing w:after="0" w:lineRule="auto"/>
        <w:rPr>
          <w:rFonts w:ascii="IBM Plex Sans" w:cs="IBM Plex Sans" w:eastAsia="IBM Plex Sans" w:hAnsi="IBM Plex Sans"/>
          <w:b w:val="1"/>
          <w:bCs w:val="1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spacing w:line="240" w:lineRule="auto"/>
        <w:rPr>
          <w:rFonts w:ascii="IBM Plex Sans" w:cs="IBM Plex Sans" w:eastAsia="IBM Plex Sans" w:hAnsi="IBM Plex Sans"/>
          <w:b w:val="1"/>
          <w:bCs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pStyle w:val="Heading1"/>
        <w:numPr>
          <w:ilvl w:val="0"/>
          <w:numId w:val="7"/>
        </w:numPr>
        <w:ind w:left="425.19685039370086" w:hanging="360"/>
        <w:rPr/>
      </w:pPr>
      <w:bookmarkStart w:colFirst="0" w:colLast="0" w:name="_heading=h.7j53i8brw2e9" w:id="0"/>
      <w:bookmarkEnd w:id="0"/>
      <w:r w:rsidDel="00000000" w:rsidR="00000000" w:rsidRPr="00000000">
        <w:rPr>
          <w:rtl w:val="0"/>
        </w:rPr>
        <w:t xml:space="preserve">Energia solare per i giovani </w:t>
      </w:r>
    </w:p>
    <w:p w:rsidR="00000000" w:rsidDel="00000000" w:rsidP="00000000" w:rsidRDefault="00000000" w:rsidRPr="00000000" w14:paraId="00000020">
      <w:pPr>
        <w:spacing w:after="240" w:before="240" w:line="240" w:lineRule="auto"/>
        <w:rPr>
          <w:rFonts w:ascii="IBM Plex Sans" w:cs="IBM Plex Sans" w:eastAsia="IBM Plex Sans" w:hAnsi="IBM Plex Sans"/>
        </w:rPr>
      </w:pPr>
      <w:r w:rsidDel="00000000" w:rsidR="00000000" w:rsidRPr="00000000">
        <w:rPr>
          <w:rFonts w:ascii="IBM Plex Sans" w:cs="IBM Plex Sans" w:eastAsia="IBM Plex Sans" w:hAnsi="IBM Plex Sans"/>
          <w:rtl w:val="0"/>
        </w:rPr>
        <w:t xml:space="preserve">Il </w:t>
      </w:r>
      <w:r w:rsidDel="00000000" w:rsidR="00000000" w:rsidRPr="00000000">
        <w:rPr>
          <w:rFonts w:ascii="IBM Plex Sans" w:cs="IBM Plex Sans" w:eastAsia="IBM Plex Sans" w:hAnsi="IBM Plex Sans"/>
          <w:b w:val="1"/>
          <w:bCs w:val="1"/>
          <w:rtl w:val="0"/>
        </w:rPr>
        <w:t xml:space="preserve">Sun Energy Lab</w:t>
      </w:r>
      <w:r w:rsidDel="00000000" w:rsidR="00000000" w:rsidRPr="00000000">
        <w:rPr>
          <w:rFonts w:ascii="IBM Plex Sans" w:cs="IBM Plex Sans" w:eastAsia="IBM Plex Sans" w:hAnsi="IBM Plex Sans"/>
          <w:rtl w:val="0"/>
        </w:rPr>
        <w:t xml:space="preserve"> introduce i ragazzi di varie età (da 12 a 18 anni e oltre) al funzionamento dell’energia solare.</w:t>
        <w:br w:type="textWrapping"/>
        <w:t xml:space="preserve">Essi imparano quali aspetti considerare durante l’installazione di un impianto a pannelli solari e quali fattori ne influenzano il funzionamento.</w:t>
        <w:br w:type="textWrapping"/>
        <w:t xml:space="preserve">L’impianto comprende esercizi a diversi livelli di difficoltà, adattati alle conoscenze pregresse e all’età dei giovani.</w:t>
      </w:r>
    </w:p>
    <w:p w:rsidR="00000000" w:rsidDel="00000000" w:rsidP="00000000" w:rsidRDefault="00000000" w:rsidRPr="00000000" w14:paraId="00000021">
      <w:pPr>
        <w:spacing w:after="240" w:before="240" w:line="240" w:lineRule="auto"/>
        <w:rPr>
          <w:rFonts w:ascii="IBM Plex Sans" w:cs="IBM Plex Sans" w:eastAsia="IBM Plex Sans" w:hAnsi="IBM Plex Sans"/>
        </w:rPr>
      </w:pPr>
      <w:r w:rsidDel="00000000" w:rsidR="00000000" w:rsidRPr="00000000">
        <w:rPr>
          <w:rFonts w:ascii="IBM Plex Sans" w:cs="IBM Plex Sans" w:eastAsia="IBM Plex Sans" w:hAnsi="IBM Plex Sans"/>
          <w:rtl w:val="0"/>
        </w:rPr>
        <w:t xml:space="preserve">Questo kit educativo è stato sviluppato da </w:t>
      </w:r>
      <w:r w:rsidDel="00000000" w:rsidR="00000000" w:rsidRPr="00000000">
        <w:rPr>
          <w:rFonts w:ascii="IBM Plex Sans" w:cs="IBM Plex Sans" w:eastAsia="IBM Plex Sans" w:hAnsi="IBM Plex Sans"/>
          <w:b w:val="1"/>
          <w:bCs w:val="1"/>
          <w:rtl w:val="0"/>
        </w:rPr>
        <w:t xml:space="preserve">Schokarts bv</w:t>
      </w:r>
      <w:r w:rsidDel="00000000" w:rsidR="00000000" w:rsidRPr="00000000">
        <w:rPr>
          <w:rFonts w:ascii="IBM Plex Sans" w:cs="IBM Plex Sans" w:eastAsia="IBM Plex Sans" w:hAnsi="IBM Plex Sans"/>
          <w:rtl w:val="0"/>
        </w:rPr>
        <w:t xml:space="preserve">, su incarico di </w:t>
      </w:r>
      <w:r w:rsidDel="00000000" w:rsidR="00000000" w:rsidRPr="00000000">
        <w:rPr>
          <w:rFonts w:ascii="IBM Plex Sans" w:cs="IBM Plex Sans" w:eastAsia="IBM Plex Sans" w:hAnsi="IBM Plex Sans"/>
          <w:b w:val="1"/>
          <w:bCs w:val="1"/>
          <w:rtl w:val="0"/>
        </w:rPr>
        <w:t xml:space="preserve">Het Beroepenhuis</w:t>
      </w:r>
      <w:r w:rsidDel="00000000" w:rsidR="00000000" w:rsidRPr="00000000">
        <w:rPr>
          <w:rFonts w:ascii="IBM Plex Sans" w:cs="IBM Plex Sans" w:eastAsia="IBM Plex Sans" w:hAnsi="IBM Plex Sans"/>
          <w:rtl w:val="0"/>
        </w:rPr>
        <w:t xml:space="preserve">, nell’ambito del progetto </w:t>
      </w:r>
      <w:r w:rsidDel="00000000" w:rsidR="00000000" w:rsidRPr="00000000">
        <w:rPr>
          <w:rFonts w:ascii="IBM Plex Sans" w:cs="IBM Plex Sans" w:eastAsia="IBM Plex Sans" w:hAnsi="IBM Plex Sans"/>
          <w:b w:val="1"/>
          <w:bCs w:val="1"/>
          <w:rtl w:val="0"/>
        </w:rPr>
        <w:t xml:space="preserve">Erasmus+ Alpha Skills</w:t>
      </w:r>
      <w:r w:rsidDel="00000000" w:rsidR="00000000" w:rsidRPr="00000000">
        <w:rPr>
          <w:rFonts w:ascii="IBM Plex Sans" w:cs="IBM Plex Sans" w:eastAsia="IBM Plex Sans" w:hAnsi="IBM Plex Sans"/>
          <w:rtl w:val="0"/>
        </w:rPr>
        <w:t xml:space="preserve">.</w:t>
      </w:r>
    </w:p>
    <w:p w:rsidR="00000000" w:rsidDel="00000000" w:rsidP="00000000" w:rsidRDefault="00000000" w:rsidRPr="00000000" w14:paraId="00000022">
      <w:pPr>
        <w:spacing w:after="0" w:line="240" w:lineRule="auto"/>
        <w:rPr>
          <w:rFonts w:ascii="IBM Plex Sans" w:cs="IBM Plex Sans" w:eastAsia="IBM Plex Sans" w:hAnsi="IBM Plex Sans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pStyle w:val="Heading1"/>
        <w:numPr>
          <w:ilvl w:val="0"/>
          <w:numId w:val="7"/>
        </w:numPr>
        <w:spacing w:line="240" w:lineRule="auto"/>
        <w:ind w:left="425.19685039370086" w:hanging="360"/>
        <w:rPr/>
      </w:pPr>
      <w:bookmarkStart w:colFirst="0" w:colLast="0" w:name="_heading=h.gw3a9o4mxh0y" w:id="1"/>
      <w:bookmarkEnd w:id="1"/>
      <w:r w:rsidDel="00000000" w:rsidR="00000000" w:rsidRPr="00000000">
        <w:rPr>
          <w:rtl w:val="0"/>
        </w:rPr>
        <w:t xml:space="preserve">Installazione/montaggio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spacing w:after="0" w:line="240" w:lineRule="auto"/>
        <w:jc w:val="left"/>
        <w:rPr>
          <w:rFonts w:ascii="Aptos" w:cs="Aptos" w:eastAsia="Aptos" w:hAnsi="Aptos"/>
        </w:rPr>
      </w:pPr>
      <w:r w:rsidDel="00000000" w:rsidR="00000000" w:rsidRPr="00000000">
        <w:rPr>
          <w:rFonts w:ascii="Aptos" w:cs="Aptos" w:eastAsia="Aptos" w:hAnsi="Aptos"/>
        </w:rPr>
        <w:drawing>
          <wp:inline distB="0" distT="0" distL="0" distR="0">
            <wp:extent cx="5760720" cy="3427095"/>
            <wp:effectExtent b="0" l="0" r="0" t="0"/>
            <wp:docPr descr="Afbeelding met schermopname, tekst, Multimediasoftware, Grafische software&#10;&#10;Automatisch gegenereerde beschrijving" id="1692533110" name="image11.png"/>
            <a:graphic>
              <a:graphicData uri="http://schemas.openxmlformats.org/drawingml/2006/picture">
                <pic:pic>
                  <pic:nvPicPr>
                    <pic:cNvPr descr="Afbeelding met schermopname, tekst, Multimediasoftware, Grafische software&#10;&#10;Automatisch gegenereerde beschrijving" id="0" name="image1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2709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spacing w:after="0" w:line="240" w:lineRule="auto"/>
        <w:rPr>
          <w:rFonts w:ascii="Aptos" w:cs="Aptos" w:eastAsia="Aptos" w:hAnsi="Aptos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spacing w:after="240" w:before="240" w:lineRule="auto"/>
        <w:rPr>
          <w:rFonts w:ascii="IBM Plex Sans" w:cs="IBM Plex Sans" w:eastAsia="IBM Plex Sans" w:hAnsi="IBM Plex Sans"/>
        </w:rPr>
      </w:pPr>
      <w:r w:rsidDel="00000000" w:rsidR="00000000" w:rsidRPr="00000000">
        <w:rPr>
          <w:rFonts w:ascii="IBM Plex Sans" w:cs="IBM Plex Sans" w:eastAsia="IBM Plex Sans" w:hAnsi="IBM Plex Sans"/>
          <w:rtl w:val="0"/>
        </w:rPr>
        <w:t xml:space="preserve">Il pannello frontale contiene quattro pannelli solari separati e commutabili.</w:t>
        <w:br w:type="textWrapping"/>
        <w:t xml:space="preserve">Sopra i pannelli si trova una struttura in alluminio con tre faretti alogeni, che possono essere posizionati in diverse angolazioni (solari) tramite cinque pulsanti.</w:t>
      </w:r>
    </w:p>
    <w:p w:rsidR="00000000" w:rsidDel="00000000" w:rsidP="00000000" w:rsidRDefault="00000000" w:rsidRPr="00000000" w14:paraId="00000027">
      <w:pPr>
        <w:spacing w:after="240" w:before="240" w:lineRule="auto"/>
        <w:rPr>
          <w:rFonts w:ascii="IBM Plex Sans" w:cs="IBM Plex Sans" w:eastAsia="IBM Plex Sans" w:hAnsi="IBM Plex Sans"/>
        </w:rPr>
      </w:pPr>
      <w:r w:rsidDel="00000000" w:rsidR="00000000" w:rsidRPr="00000000">
        <w:rPr>
          <w:rFonts w:ascii="IBM Plex Sans" w:cs="IBM Plex Sans" w:eastAsia="IBM Plex Sans" w:hAnsi="IBM Plex Sans"/>
          <w:rtl w:val="0"/>
        </w:rPr>
        <w:t xml:space="preserve">È possibile creare diverse configurazioni con i pannelli solari e collegarle ai carichi situati in basso a destra:</w:t>
        <w:br w:type="textWrapping"/>
        <w:t xml:space="preserve">caricabatterie per cellulare, altoparlante Bluetooth, lampada e computer portatile.</w:t>
      </w:r>
    </w:p>
    <w:p w:rsidR="00000000" w:rsidDel="00000000" w:rsidP="00000000" w:rsidRDefault="00000000" w:rsidRPr="00000000" w14:paraId="00000028">
      <w:pPr>
        <w:spacing w:after="240" w:before="240" w:lineRule="auto"/>
        <w:rPr>
          <w:rFonts w:ascii="IBM Plex Sans" w:cs="IBM Plex Sans" w:eastAsia="IBM Plex Sans" w:hAnsi="IBM Plex Sans"/>
        </w:rPr>
      </w:pPr>
      <w:r w:rsidDel="00000000" w:rsidR="00000000" w:rsidRPr="00000000">
        <w:rPr>
          <w:rFonts w:ascii="IBM Plex Sans" w:cs="IBM Plex Sans" w:eastAsia="IBM Plex Sans" w:hAnsi="IBM Plex Sans"/>
          <w:rtl w:val="0"/>
        </w:rPr>
        <w:t xml:space="preserve">Ciascuno dei quattro carichi può essere acceso o spento tramite il proprio interruttore selettore.</w:t>
        <w:br w:type="textWrapping"/>
        <w:t xml:space="preserve">In ordine crescente di consumo, i carichi sono: caricabatterie per cellulare, altoparlante Bluetooth, lampada e computer portatile.</w:t>
      </w:r>
    </w:p>
    <w:p w:rsidR="00000000" w:rsidDel="00000000" w:rsidP="00000000" w:rsidRDefault="00000000" w:rsidRPr="00000000" w14:paraId="00000029">
      <w:pPr>
        <w:spacing w:after="240" w:before="240" w:lineRule="auto"/>
        <w:rPr>
          <w:rFonts w:ascii="IBM Plex Sans" w:cs="IBM Plex Sans" w:eastAsia="IBM Plex Sans" w:hAnsi="IBM Plex Sans"/>
        </w:rPr>
      </w:pPr>
      <w:r w:rsidDel="00000000" w:rsidR="00000000" w:rsidRPr="00000000">
        <w:rPr>
          <w:rFonts w:ascii="IBM Plex Sans" w:cs="IBM Plex Sans" w:eastAsia="IBM Plex Sans" w:hAnsi="IBM Plex Sans"/>
          <w:rtl w:val="0"/>
        </w:rPr>
        <w:t xml:space="preserve">In totale, sono possibili 15 combinazioni diverse.</w:t>
      </w:r>
    </w:p>
    <w:p w:rsidR="00000000" w:rsidDel="00000000" w:rsidP="00000000" w:rsidRDefault="00000000" w:rsidRPr="00000000" w14:paraId="0000002A">
      <w:pPr>
        <w:spacing w:after="240" w:before="240" w:lineRule="auto"/>
        <w:rPr>
          <w:rFonts w:ascii="IBM Plex Sans" w:cs="IBM Plex Sans" w:eastAsia="IBM Plex Sans" w:hAnsi="IBM Plex Sans"/>
        </w:rPr>
      </w:pPr>
      <w:r w:rsidDel="00000000" w:rsidR="00000000" w:rsidRPr="00000000">
        <w:rPr>
          <w:rFonts w:ascii="IBM Plex Sans" w:cs="IBM Plex Sans" w:eastAsia="IBM Plex Sans" w:hAnsi="IBM Plex Sans"/>
          <w:rtl w:val="0"/>
        </w:rPr>
        <w:t xml:space="preserve">Il display mostra le misurazioni di tensione, corrente e potenza fornite dai pannelli solari ai carichi.</w:t>
      </w:r>
    </w:p>
    <w:p w:rsidR="00000000" w:rsidDel="00000000" w:rsidP="00000000" w:rsidRDefault="00000000" w:rsidRPr="00000000" w14:paraId="0000002B">
      <w:pPr>
        <w:spacing w:after="240" w:before="240" w:lineRule="auto"/>
        <w:rPr>
          <w:rFonts w:ascii="IBM Plex Sans" w:cs="IBM Plex Sans" w:eastAsia="IBM Plex Sans" w:hAnsi="IBM Plex Sans"/>
        </w:rPr>
      </w:pPr>
      <w:r w:rsidDel="00000000" w:rsidR="00000000" w:rsidRPr="00000000">
        <w:rPr>
          <w:rFonts w:ascii="IBM Plex Sans" w:cs="IBM Plex Sans" w:eastAsia="IBM Plex Sans" w:hAnsi="IBM Plex Sans"/>
          <w:rtl w:val="0"/>
        </w:rPr>
        <w:t xml:space="preserve">In basso a sinistra si trova la scatola dei cavi, che contiene i cavi di collegamento e le schede degli esercizi.</w:t>
      </w:r>
    </w:p>
    <w:p w:rsidR="00000000" w:rsidDel="00000000" w:rsidP="00000000" w:rsidRDefault="00000000" w:rsidRPr="00000000" w14:paraId="0000002C">
      <w:pPr>
        <w:spacing w:after="240" w:before="240" w:lineRule="auto"/>
        <w:rPr>
          <w:rFonts w:ascii="IBM Plex Sans" w:cs="IBM Plex Sans" w:eastAsia="IBM Plex Sans" w:hAnsi="IBM Plex Sans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D">
      <w:pPr>
        <w:pStyle w:val="Heading1"/>
        <w:numPr>
          <w:ilvl w:val="0"/>
          <w:numId w:val="7"/>
        </w:numPr>
        <w:spacing w:line="240" w:lineRule="auto"/>
        <w:ind w:left="425.19685039370086" w:hanging="360"/>
        <w:rPr/>
      </w:pPr>
      <w:bookmarkStart w:colFirst="0" w:colLast="0" w:name="_heading=h.8v54ly6zseur" w:id="2"/>
      <w:bookmarkEnd w:id="2"/>
      <w:r w:rsidDel="00000000" w:rsidR="00000000" w:rsidRPr="00000000">
        <w:rPr>
          <w:rtl w:val="0"/>
        </w:rPr>
        <w:t xml:space="preserve">Funzionamento dell’impianto </w:t>
      </w:r>
    </w:p>
    <w:p w:rsidR="00000000" w:rsidDel="00000000" w:rsidP="00000000" w:rsidRDefault="00000000" w:rsidRPr="00000000" w14:paraId="0000002E">
      <w:pPr>
        <w:rPr>
          <w:rFonts w:ascii="IBM Plex Sans" w:cs="IBM Plex Sans" w:eastAsia="IBM Plex Sans" w:hAnsi="IBM Plex Sans"/>
          <w:b w:val="1"/>
          <w:bCs w:val="1"/>
          <w:u w:val="single"/>
        </w:rPr>
      </w:pPr>
      <w:r w:rsidDel="00000000" w:rsidR="00000000" w:rsidRPr="00000000">
        <w:rPr>
          <w:rFonts w:ascii="IBM Plex Sans" w:cs="IBM Plex Sans" w:eastAsia="IBM Plex Sans" w:hAnsi="IBM Plex Sans"/>
          <w:b w:val="1"/>
          <w:bCs w:val="1"/>
          <w:u w:val="single"/>
          <w:rtl w:val="0"/>
        </w:rPr>
        <w:t xml:space="preserve">Componenti e funzioni: </w:t>
      </w:r>
    </w:p>
    <w:p w:rsidR="00000000" w:rsidDel="00000000" w:rsidP="00000000" w:rsidRDefault="00000000" w:rsidRPr="00000000" w14:paraId="0000002F">
      <w:pPr>
        <w:spacing w:after="240" w:before="240" w:lineRule="auto"/>
        <w:ind w:left="0" w:firstLine="0"/>
        <w:rPr>
          <w:rFonts w:ascii="IBM Plex Sans" w:cs="IBM Plex Sans" w:eastAsia="IBM Plex Sans" w:hAnsi="IBM Plex Sans"/>
        </w:rPr>
      </w:pPr>
      <w:r w:rsidDel="00000000" w:rsidR="00000000" w:rsidRPr="00000000">
        <w:rPr>
          <w:rFonts w:ascii="IBM Plex Sans" w:cs="IBM Plex Sans" w:eastAsia="IBM Plex Sans" w:hAnsi="IBM Plex Sans"/>
          <w:b w:val="1"/>
          <w:bCs w:val="1"/>
          <w:rtl w:val="0"/>
        </w:rPr>
        <w:t xml:space="preserve">1) Pannello solare:</w:t>
        <w:br w:type="textWrapping"/>
      </w:r>
      <w:r w:rsidDel="00000000" w:rsidR="00000000" w:rsidRPr="00000000">
        <w:rPr>
          <w:rFonts w:ascii="IBM Plex Sans" w:cs="IBM Plex Sans" w:eastAsia="IBM Plex Sans" w:hAnsi="IBM Plex Sans"/>
          <w:rtl w:val="0"/>
        </w:rPr>
        <w:t xml:space="preserve"> È una fonte di elettricità, paragonabile a una batteria. Tuttavia, la sorgente non fornisce energia quando è buio.</w:t>
        <w:br w:type="textWrapping"/>
        <w:t xml:space="preserve"> L’energia che il pannello può generare aumenta con l’intensità della luce incidente, fino a un valore massimo che dipende dal tipo di pannello solare. </w:t>
      </w:r>
    </w:p>
    <w:p w:rsidR="00000000" w:rsidDel="00000000" w:rsidP="00000000" w:rsidRDefault="00000000" w:rsidRPr="00000000" w14:paraId="00000030">
      <w:pPr>
        <w:spacing w:after="240" w:before="240" w:lineRule="auto"/>
        <w:ind w:left="0" w:firstLine="0"/>
        <w:rPr>
          <w:rFonts w:ascii="IBM Plex Sans" w:cs="IBM Plex Sans" w:eastAsia="IBM Plex Sans" w:hAnsi="IBM Plex Sans"/>
        </w:rPr>
      </w:pPr>
      <w:r w:rsidDel="00000000" w:rsidR="00000000" w:rsidRPr="00000000">
        <w:rPr>
          <w:rFonts w:ascii="IBM Plex Sans" w:cs="IBM Plex Sans" w:eastAsia="IBM Plex Sans" w:hAnsi="IBM Plex Sans"/>
          <w:rtl w:val="0"/>
        </w:rPr>
        <w:t xml:space="preserve">L’efficienza di un pannello solare varia generalmente dal 10% al 20%, a seconda del tipo.</w:t>
        <w:br w:type="textWrapping"/>
        <w:t xml:space="preserve"> Un pannello solare di 1 m² fornisce da 100 a 200 watt con un’irradiazione di 1000 W/m². Un’irradiazione di 1000 W/m² si verifica in una giornata molto soleggiata.</w:t>
        <w:br w:type="textWrapping"/>
        <w:t xml:space="preserve"> Di solito, l’irradiazione è inferiore; solo a mezzogiorno in estate, in giornate limpide, può superare i 1000 W/m². Inoltre, l’efficienza di un pannello diminuisce con l’aumento della temperatura.</w:t>
        <w:br w:type="textWrapping"/>
        <w:t xml:space="preserve"> In una giornata invernale molto soleggiata, un pannello solare può, in teoria, produrre una potenza massima superiore rispetto all’estate, grazie alla temperatura più bassa.</w:t>
        <w:br w:type="textWrapping"/>
        <w:t xml:space="preserve"> Tuttavia, nell’arco dell’intera giornata, la produzione sarà comunque inferiore rispetto all’estate, poiché le giornate invernali sono molto più brevi. I pannelli solari possono essere collegati in serie, in parallelo, oppure in una combinazione di entrambe le modalità.</w:t>
        <w:br w:type="textWrapping"/>
        <w:t xml:space="preserve"> Questa possibilità vale solo se i pannelli sono identici.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1">
      <w:pPr>
        <w:spacing w:after="0" w:lineRule="auto"/>
        <w:ind w:left="0" w:firstLine="0"/>
        <w:rPr>
          <w:rFonts w:ascii="IBM Plex Sans" w:cs="IBM Plex Sans" w:eastAsia="IBM Plex Sans" w:hAnsi="IBM Plex Sans"/>
        </w:rPr>
      </w:pPr>
      <w:r w:rsidDel="00000000" w:rsidR="00000000" w:rsidRPr="00000000">
        <w:rPr>
          <w:rFonts w:ascii="IBM Plex Sans" w:cs="IBM Plex Sans" w:eastAsia="IBM Plex Sans" w:hAnsi="IBM Plex Sans"/>
          <w:b w:val="1"/>
          <w:bCs w:val="1"/>
          <w:rtl w:val="0"/>
        </w:rPr>
        <w:t xml:space="preserve">2) I carichi elettrici dell’impianto</w:t>
      </w:r>
      <w:r w:rsidDel="00000000" w:rsidR="00000000" w:rsidRPr="00000000">
        <w:rPr>
          <w:rFonts w:ascii="IBM Plex Sans" w:cs="IBM Plex Sans" w:eastAsia="IBM Plex Sans" w:hAnsi="IBM Plex Sans"/>
          <w:rtl w:val="0"/>
        </w:rPr>
        <w:t xml:space="preserve">:</w:t>
      </w:r>
    </w:p>
    <w:p w:rsidR="00000000" w:rsidDel="00000000" w:rsidP="00000000" w:rsidRDefault="00000000" w:rsidRPr="00000000" w14:paraId="00000032">
      <w:pPr>
        <w:spacing w:after="0" w:lineRule="auto"/>
        <w:ind w:left="0" w:firstLine="0"/>
        <w:rPr>
          <w:rFonts w:ascii="IBM Plex Sans" w:cs="IBM Plex Sans" w:eastAsia="IBM Plex Sans" w:hAnsi="IBM Plex Sans"/>
        </w:rPr>
      </w:pPr>
      <w:r w:rsidDel="00000000" w:rsidR="00000000" w:rsidRPr="00000000">
        <w:rPr>
          <w:rFonts w:ascii="IBM Plex Sans" w:cs="IBM Plex Sans" w:eastAsia="IBM Plex Sans" w:hAnsi="IBM Plex Sans"/>
          <w:rtl w:val="0"/>
        </w:rPr>
        <w:t xml:space="preserve">I carichi presenti nell’impianto sono sempre costituiti da un LED collegato con una resistenza di carico aggiuntiva.</w:t>
        <w:br w:type="textWrapping"/>
        <w:t xml:space="preserve"> Il caricabatterie per cellulare è rappresentato da un LED con una resistenza da 100</w:t>
      </w:r>
      <w:r w:rsidDel="00000000" w:rsidR="00000000" w:rsidRPr="00000000">
        <w:rPr>
          <w:rFonts w:ascii="IBM Plex Sans" w:cs="IBM Plex Sans" w:eastAsia="IBM Plex Sans" w:hAnsi="IBM Plex Sans"/>
          <w:b w:val="1"/>
          <w:bCs w:val="1"/>
          <w:rtl w:val="0"/>
        </w:rPr>
        <w:t xml:space="preserve"> </w:t>
      </w:r>
      <w:r w:rsidDel="00000000" w:rsidR="00000000" w:rsidRPr="00000000">
        <w:rPr>
          <w:rFonts w:ascii="IBM Plex Sans" w:cs="IBM Plex Sans" w:eastAsia="IBM Plex Sans" w:hAnsi="IBM Plex Sans"/>
          <w:rtl w:val="0"/>
        </w:rPr>
        <w:t xml:space="preserve">W collegata in serie.</w:t>
      </w:r>
    </w:p>
    <w:p w:rsidR="00000000" w:rsidDel="00000000" w:rsidP="00000000" w:rsidRDefault="00000000" w:rsidRPr="00000000" w14:paraId="00000033">
      <w:pPr>
        <w:spacing w:after="240" w:before="240" w:lineRule="auto"/>
        <w:rPr>
          <w:rFonts w:ascii="IBM Plex Sans" w:cs="IBM Plex Sans" w:eastAsia="IBM Plex Sans" w:hAnsi="IBM Plex Sans"/>
        </w:rPr>
      </w:pPr>
      <w:r w:rsidDel="00000000" w:rsidR="00000000" w:rsidRPr="00000000">
        <w:rPr>
          <w:rFonts w:ascii="IBM Plex Sans" w:cs="IBM Plex Sans" w:eastAsia="IBM Plex Sans" w:hAnsi="IBM Plex Sans"/>
          <w:rtl w:val="0"/>
        </w:rPr>
        <w:t xml:space="preserve">Per comprendere il funzionamento di questi circuiti è necessario avere basi di elettronica ed elettrotecnica.</w:t>
      </w:r>
    </w:p>
    <w:p w:rsidR="00000000" w:rsidDel="00000000" w:rsidP="00000000" w:rsidRDefault="00000000" w:rsidRPr="00000000" w14:paraId="00000034">
      <w:pPr>
        <w:spacing w:after="240" w:before="240" w:lineRule="auto"/>
        <w:rPr>
          <w:rFonts w:ascii="IBM Plex Sans" w:cs="IBM Plex Sans" w:eastAsia="IBM Plex Sans" w:hAnsi="IBM Plex Sans"/>
          <w:b w:val="1"/>
          <w:bCs w:val="1"/>
        </w:rPr>
      </w:pPr>
      <w:r w:rsidDel="00000000" w:rsidR="00000000" w:rsidRPr="00000000">
        <w:rPr>
          <w:rFonts w:ascii="IBM Plex Sans" w:cs="IBM Plex Sans" w:eastAsia="IBM Plex Sans" w:hAnsi="IBM Plex Sans"/>
          <w:b w:val="1"/>
          <w:bCs w:val="1"/>
          <w:rtl w:val="0"/>
        </w:rPr>
        <w:t xml:space="preserve">Dettaglio dei carichi:</w:t>
      </w:r>
    </w:p>
    <w:p w:rsidR="00000000" w:rsidDel="00000000" w:rsidP="00000000" w:rsidRDefault="00000000" w:rsidRPr="00000000" w14:paraId="00000035">
      <w:pPr>
        <w:numPr>
          <w:ilvl w:val="0"/>
          <w:numId w:val="1"/>
        </w:numPr>
        <w:spacing w:after="0" w:afterAutospacing="0" w:before="240" w:lineRule="auto"/>
        <w:ind w:left="720" w:hanging="360"/>
        <w:rPr>
          <w:rFonts w:ascii="IBM Plex Sans" w:cs="IBM Plex Sans" w:eastAsia="IBM Plex Sans" w:hAnsi="IBM Plex Sans"/>
        </w:rPr>
      </w:pPr>
      <w:r w:rsidDel="00000000" w:rsidR="00000000" w:rsidRPr="00000000">
        <w:rPr>
          <w:rFonts w:ascii="IBM Plex Sans" w:cs="IBM Plex Sans" w:eastAsia="IBM Plex Sans" w:hAnsi="IBM Plex Sans"/>
          <w:rtl w:val="0"/>
        </w:rPr>
        <w:t xml:space="preserve">Carico “Caricabatterie per cellulare” = LED rosso con resistenza da 100</w:t>
      </w:r>
      <w:r w:rsidDel="00000000" w:rsidR="00000000" w:rsidRPr="00000000">
        <w:rPr>
          <w:rFonts w:ascii="IBM Plex Sans" w:cs="IBM Plex Sans" w:eastAsia="IBM Plex Sans" w:hAnsi="IBM Plex Sans"/>
          <w:b w:val="1"/>
          <w:bCs w:val="1"/>
          <w:rtl w:val="0"/>
        </w:rPr>
        <w:t xml:space="preserve"> </w:t>
      </w:r>
      <w:r w:rsidDel="00000000" w:rsidR="00000000" w:rsidRPr="00000000">
        <w:rPr>
          <w:rFonts w:ascii="IBM Plex Sans" w:cs="IBM Plex Sans" w:eastAsia="IBM Plex Sans" w:hAnsi="IBM Plex Sans"/>
          <w:rtl w:val="0"/>
        </w:rPr>
        <w:t xml:space="preserve">W</w:t>
      </w:r>
      <w:r w:rsidDel="00000000" w:rsidR="00000000" w:rsidRPr="00000000">
        <w:rPr>
          <w:rFonts w:ascii="IBM Plex Sans" w:cs="IBM Plex Sans" w:eastAsia="IBM Plex Sans" w:hAnsi="IBM Plex Sans"/>
          <w:b w:val="1"/>
          <w:bCs w:val="1"/>
          <w:rtl w:val="0"/>
        </w:rPr>
        <w:t xml:space="preserve"> </w:t>
      </w:r>
      <w:r w:rsidDel="00000000" w:rsidR="00000000" w:rsidRPr="00000000">
        <w:rPr>
          <w:rFonts w:ascii="IBM Plex Sans" w:cs="IBM Plex Sans" w:eastAsia="IBM Plex Sans" w:hAnsi="IBM Plex Sans"/>
          <w:rtl w:val="0"/>
        </w:rPr>
        <w:t xml:space="preserve">in collegamento in serie.</w:t>
        <w:br w:type="textWrapping"/>
      </w:r>
    </w:p>
    <w:p w:rsidR="00000000" w:rsidDel="00000000" w:rsidP="00000000" w:rsidRDefault="00000000" w:rsidRPr="00000000" w14:paraId="00000036">
      <w:pPr>
        <w:numPr>
          <w:ilvl w:val="0"/>
          <w:numId w:val="1"/>
        </w:numPr>
        <w:spacing w:after="0" w:afterAutospacing="0" w:before="0" w:beforeAutospacing="0" w:lineRule="auto"/>
        <w:ind w:left="720" w:hanging="360"/>
        <w:rPr>
          <w:rFonts w:ascii="IBM Plex Sans" w:cs="IBM Plex Sans" w:eastAsia="IBM Plex Sans" w:hAnsi="IBM Plex Sans"/>
        </w:rPr>
      </w:pPr>
      <w:r w:rsidDel="00000000" w:rsidR="00000000" w:rsidRPr="00000000">
        <w:rPr>
          <w:rFonts w:ascii="IBM Plex Sans" w:cs="IBM Plex Sans" w:eastAsia="IBM Plex Sans" w:hAnsi="IBM Plex Sans"/>
          <w:rtl w:val="0"/>
        </w:rPr>
        <w:t xml:space="preserve">Carico “Altoparlante Bluetooth” = LED rosso con resistenza da 100 W</w:t>
      </w:r>
      <w:r w:rsidDel="00000000" w:rsidR="00000000" w:rsidRPr="00000000">
        <w:rPr>
          <w:rFonts w:ascii="IBM Plex Sans" w:cs="IBM Plex Sans" w:eastAsia="IBM Plex Sans" w:hAnsi="IBM Plex Sans"/>
          <w:b w:val="1"/>
          <w:bCs w:val="1"/>
          <w:rtl w:val="0"/>
        </w:rPr>
        <w:t xml:space="preserve"> </w:t>
      </w:r>
      <w:r w:rsidDel="00000000" w:rsidR="00000000" w:rsidRPr="00000000">
        <w:rPr>
          <w:rFonts w:ascii="IBM Plex Sans" w:cs="IBM Plex Sans" w:eastAsia="IBM Plex Sans" w:hAnsi="IBM Plex Sans"/>
          <w:rtl w:val="0"/>
        </w:rPr>
        <w:t xml:space="preserve">in serie; una resistenza da 510 W è collegata in parallelo all’intero circuito.</w:t>
        <w:br w:type="textWrapping"/>
      </w:r>
    </w:p>
    <w:p w:rsidR="00000000" w:rsidDel="00000000" w:rsidP="00000000" w:rsidRDefault="00000000" w:rsidRPr="00000000" w14:paraId="00000037">
      <w:pPr>
        <w:numPr>
          <w:ilvl w:val="0"/>
          <w:numId w:val="1"/>
        </w:numPr>
        <w:spacing w:after="0" w:afterAutospacing="0" w:before="0" w:beforeAutospacing="0" w:lineRule="auto"/>
        <w:ind w:left="720" w:hanging="360"/>
        <w:rPr>
          <w:rFonts w:ascii="IBM Plex Sans" w:cs="IBM Plex Sans" w:eastAsia="IBM Plex Sans" w:hAnsi="IBM Plex Sans"/>
        </w:rPr>
      </w:pPr>
      <w:r w:rsidDel="00000000" w:rsidR="00000000" w:rsidRPr="00000000">
        <w:rPr>
          <w:rFonts w:ascii="IBM Plex Sans" w:cs="IBM Plex Sans" w:eastAsia="IBM Plex Sans" w:hAnsi="IBM Plex Sans"/>
          <w:rtl w:val="0"/>
        </w:rPr>
        <w:t xml:space="preserve">Carico “Lampada” = LED rosso con resistenza da 100 W in serie; una resistenza da 150 W è collegata in parallelo all’intero circuito.</w:t>
        <w:br w:type="textWrapping"/>
      </w:r>
    </w:p>
    <w:p w:rsidR="00000000" w:rsidDel="00000000" w:rsidP="00000000" w:rsidRDefault="00000000" w:rsidRPr="00000000" w14:paraId="00000038">
      <w:pPr>
        <w:numPr>
          <w:ilvl w:val="0"/>
          <w:numId w:val="1"/>
        </w:numPr>
        <w:spacing w:after="240" w:before="0" w:beforeAutospacing="0" w:lineRule="auto"/>
        <w:ind w:left="720" w:hanging="360"/>
        <w:rPr>
          <w:rFonts w:ascii="IBM Plex Sans" w:cs="IBM Plex Sans" w:eastAsia="IBM Plex Sans" w:hAnsi="IBM Plex Sans"/>
        </w:rPr>
      </w:pPr>
      <w:r w:rsidDel="00000000" w:rsidR="00000000" w:rsidRPr="00000000">
        <w:rPr>
          <w:rFonts w:ascii="IBM Plex Sans" w:cs="IBM Plex Sans" w:eastAsia="IBM Plex Sans" w:hAnsi="IBM Plex Sans"/>
          <w:rtl w:val="0"/>
        </w:rPr>
        <w:t xml:space="preserve">Carico “Laptop” = LED rosso con resistenza da 100 W</w:t>
      </w:r>
      <w:r w:rsidDel="00000000" w:rsidR="00000000" w:rsidRPr="00000000">
        <w:rPr>
          <w:rFonts w:ascii="IBM Plex Sans" w:cs="IBM Plex Sans" w:eastAsia="IBM Plex Sans" w:hAnsi="IBM Plex Sans"/>
          <w:b w:val="1"/>
          <w:bCs w:val="1"/>
          <w:rtl w:val="0"/>
        </w:rPr>
        <w:t xml:space="preserve"> </w:t>
      </w:r>
      <w:r w:rsidDel="00000000" w:rsidR="00000000" w:rsidRPr="00000000">
        <w:rPr>
          <w:rFonts w:ascii="IBM Plex Sans" w:cs="IBM Plex Sans" w:eastAsia="IBM Plex Sans" w:hAnsi="IBM Plex Sans"/>
          <w:rtl w:val="0"/>
        </w:rPr>
        <w:t xml:space="preserve">in serie; una resistenza da 82 W è collegata in parallelo all’intero circuito.</w:t>
      </w:r>
    </w:p>
    <w:p w:rsidR="00000000" w:rsidDel="00000000" w:rsidP="00000000" w:rsidRDefault="00000000" w:rsidRPr="00000000" w14:paraId="00000039">
      <w:pPr>
        <w:pStyle w:val="Heading3"/>
        <w:keepNext w:val="0"/>
        <w:keepLines w:val="0"/>
        <w:spacing w:after="80" w:before="280" w:lineRule="auto"/>
        <w:ind w:left="0" w:firstLine="0"/>
        <w:rPr>
          <w:b w:val="1"/>
          <w:bCs w:val="1"/>
          <w:sz w:val="26"/>
          <w:szCs w:val="26"/>
        </w:rPr>
      </w:pPr>
      <w:bookmarkStart w:colFirst="0" w:colLast="0" w:name="_heading=h.nr2z7v78lcww" w:id="3"/>
      <w:bookmarkEnd w:id="3"/>
      <w:r w:rsidDel="00000000" w:rsidR="00000000" w:rsidRPr="00000000">
        <w:rPr>
          <w:b w:val="1"/>
          <w:bCs w:val="1"/>
          <w:sz w:val="26"/>
          <w:szCs w:val="26"/>
          <w:rtl w:val="0"/>
        </w:rPr>
        <w:t xml:space="preserve">Misurazione della tensione e calcolo di corrente e potenza</w:t>
      </w:r>
    </w:p>
    <w:p w:rsidR="00000000" w:rsidDel="00000000" w:rsidP="00000000" w:rsidRDefault="00000000" w:rsidRPr="00000000" w14:paraId="0000003A">
      <w:pPr>
        <w:spacing w:after="240" w:before="240" w:lineRule="auto"/>
        <w:rPr>
          <w:rFonts w:ascii="IBM Plex Sans" w:cs="IBM Plex Sans" w:eastAsia="IBM Plex Sans" w:hAnsi="IBM Plex Sans"/>
        </w:rPr>
      </w:pPr>
      <w:r w:rsidDel="00000000" w:rsidR="00000000" w:rsidRPr="00000000">
        <w:rPr>
          <w:rFonts w:ascii="IBM Plex Sans" w:cs="IBM Plex Sans" w:eastAsia="IBM Plex Sans" w:hAnsi="IBM Plex Sans"/>
          <w:rtl w:val="0"/>
        </w:rPr>
        <w:t xml:space="preserve">La misurazione della tensione e il calcolo della corrente e della potenza vengono eseguiti all’interno del modulo di controllo, l’Arduino Uno.</w:t>
      </w:r>
    </w:p>
    <w:p w:rsidR="00000000" w:rsidDel="00000000" w:rsidP="00000000" w:rsidRDefault="00000000" w:rsidRPr="00000000" w14:paraId="0000003B">
      <w:pPr>
        <w:spacing w:after="240" w:before="240" w:lineRule="auto"/>
        <w:rPr>
          <w:rFonts w:ascii="IBM Plex Sans" w:cs="IBM Plex Sans" w:eastAsia="IBM Plex Sans" w:hAnsi="IBM Plex Sans"/>
        </w:rPr>
      </w:pPr>
      <w:r w:rsidDel="00000000" w:rsidR="00000000" w:rsidRPr="00000000">
        <w:rPr>
          <w:rFonts w:ascii="IBM Plex Sans" w:cs="IBM Plex Sans" w:eastAsia="IBM Plex Sans" w:hAnsi="IBM Plex Sans"/>
          <w:rtl w:val="0"/>
        </w:rPr>
        <w:t xml:space="preserve">Questo modulo di controllo gestisce anche la commutazione dei faretti alogeni.</w:t>
        <w:br w:type="textWrapping"/>
        <w:t xml:space="preserve"> Utilizzare l’interruttore posto accanto al display per passare tra le due opzioni:</w:t>
      </w:r>
    </w:p>
    <w:p w:rsidR="00000000" w:rsidDel="00000000" w:rsidP="00000000" w:rsidRDefault="00000000" w:rsidRPr="00000000" w14:paraId="0000003C">
      <w:pPr>
        <w:numPr>
          <w:ilvl w:val="0"/>
          <w:numId w:val="3"/>
        </w:numPr>
        <w:spacing w:after="0" w:afterAutospacing="0" w:before="240" w:lineRule="auto"/>
        <w:ind w:left="720" w:hanging="360"/>
        <w:rPr>
          <w:rFonts w:ascii="IBM Plex Sans" w:cs="IBM Plex Sans" w:eastAsia="IBM Plex Sans" w:hAnsi="IBM Plex Sans"/>
        </w:rPr>
      </w:pPr>
      <w:r w:rsidDel="00000000" w:rsidR="00000000" w:rsidRPr="00000000">
        <w:rPr>
          <w:rFonts w:ascii="IBM Plex Sans" w:cs="IBM Plex Sans" w:eastAsia="IBM Plex Sans" w:hAnsi="IBM Plex Sans"/>
          <w:rtl w:val="0"/>
        </w:rPr>
        <w:t xml:space="preserve">“Misurazioni reali”</w:t>
        <w:br w:type="textWrapping"/>
      </w:r>
    </w:p>
    <w:p w:rsidR="00000000" w:rsidDel="00000000" w:rsidP="00000000" w:rsidRDefault="00000000" w:rsidRPr="00000000" w14:paraId="0000003D">
      <w:pPr>
        <w:numPr>
          <w:ilvl w:val="0"/>
          <w:numId w:val="3"/>
        </w:numPr>
        <w:spacing w:after="240" w:before="0" w:beforeAutospacing="0" w:lineRule="auto"/>
        <w:ind w:left="720" w:hanging="360"/>
        <w:rPr>
          <w:rFonts w:ascii="IBM Plex Sans" w:cs="IBM Plex Sans" w:eastAsia="IBM Plex Sans" w:hAnsi="IBM Plex Sans"/>
        </w:rPr>
      </w:pPr>
      <w:r w:rsidDel="00000000" w:rsidR="00000000" w:rsidRPr="00000000">
        <w:rPr>
          <w:rFonts w:ascii="IBM Plex Sans" w:cs="IBM Plex Sans" w:eastAsia="IBM Plex Sans" w:hAnsi="IBM Plex Sans"/>
          <w:rtl w:val="0"/>
        </w:rPr>
        <w:t xml:space="preserve">“Misurazioni convertite”</w:t>
      </w:r>
      <w:r w:rsidDel="00000000" w:rsidR="00000000" w:rsidRPr="00000000">
        <w:rPr>
          <w:rFonts w:ascii="IBM Plex Sans" w:cs="IBM Plex Sans" w:eastAsia="IBM Plex Sans" w:hAnsi="IBM Plex Sans"/>
          <w:b w:val="1"/>
          <w:bCs w:val="1"/>
          <w:rtl w:val="0"/>
        </w:rPr>
        <w:br w:type="textWrapping"/>
      </w:r>
    </w:p>
    <w:p w:rsidR="00000000" w:rsidDel="00000000" w:rsidP="00000000" w:rsidRDefault="00000000" w:rsidRPr="00000000" w14:paraId="0000003E">
      <w:pPr>
        <w:spacing w:after="240" w:before="240" w:lineRule="auto"/>
        <w:rPr>
          <w:rFonts w:ascii="IBM Plex Sans" w:cs="IBM Plex Sans" w:eastAsia="IBM Plex Sans" w:hAnsi="IBM Plex Sans"/>
        </w:rPr>
      </w:pPr>
      <w:r w:rsidDel="00000000" w:rsidR="00000000" w:rsidRPr="00000000">
        <w:rPr>
          <w:rFonts w:ascii="IBM Plex Sans" w:cs="IBM Plex Sans" w:eastAsia="IBM Plex Sans" w:hAnsi="IBM Plex Sans"/>
          <w:rtl w:val="0"/>
        </w:rPr>
        <w:t xml:space="preserve">La misurazione reale indica i valori effettivi di tensione, corrente e potenza generati dai pannelli solari.</w:t>
        <w:br w:type="textWrapping"/>
        <w:t xml:space="preserve"> La misurazione convertita, invece, fornisce una conversione in valori di potenza più comprensibili (elevati), che corrispondono meglio a un impianto solare reale installato su un’abitazione.</w:t>
      </w:r>
    </w:p>
    <w:p w:rsidR="00000000" w:rsidDel="00000000" w:rsidP="00000000" w:rsidRDefault="00000000" w:rsidRPr="00000000" w14:paraId="0000003F">
      <w:pPr>
        <w:spacing w:after="0" w:lineRule="auto"/>
        <w:ind w:left="720" w:firstLine="0"/>
        <w:rPr>
          <w:rFonts w:ascii="IBM Plex Sans" w:cs="IBM Plex Sans" w:eastAsia="IBM Plex Sans" w:hAnsi="IBM Plex Sans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0">
      <w:pPr>
        <w:rPr>
          <w:rFonts w:ascii="IBM Plex Sans" w:cs="IBM Plex Sans" w:eastAsia="IBM Plex Sans" w:hAnsi="IBM Plex Sans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1">
      <w:pPr>
        <w:pStyle w:val="Heading1"/>
        <w:numPr>
          <w:ilvl w:val="0"/>
          <w:numId w:val="7"/>
        </w:numPr>
        <w:spacing w:line="240" w:lineRule="auto"/>
        <w:ind w:left="425.19685039370086" w:hanging="360"/>
        <w:rPr/>
      </w:pPr>
      <w:bookmarkStart w:colFirst="0" w:colLast="0" w:name="_heading=h.p7rzgws3j3xv" w:id="4"/>
      <w:bookmarkEnd w:id="4"/>
      <w:r w:rsidDel="00000000" w:rsidR="00000000" w:rsidRPr="00000000">
        <w:rPr>
          <w:rtl w:val="0"/>
        </w:rPr>
        <w:t xml:space="preserve"> Varie opzioni per il collegamento dei pannelli solari </w:t>
      </w:r>
    </w:p>
    <w:p w:rsidR="00000000" w:rsidDel="00000000" w:rsidP="00000000" w:rsidRDefault="00000000" w:rsidRPr="00000000" w14:paraId="00000042">
      <w:pPr>
        <w:pStyle w:val="Heading2"/>
        <w:spacing w:line="240" w:lineRule="auto"/>
        <w:rPr/>
      </w:pPr>
      <w:bookmarkStart w:colFirst="0" w:colLast="0" w:name="_heading=h.obpb0qu7itpz" w:id="5"/>
      <w:bookmarkEnd w:id="5"/>
      <w:r w:rsidDel="00000000" w:rsidR="00000000" w:rsidRPr="00000000">
        <w:rPr>
          <w:rtl w:val="0"/>
        </w:rPr>
        <w:t xml:space="preserve">4.1 Misurazione su un singolo pannello solare </w:t>
      </w:r>
    </w:p>
    <w:p w:rsidR="00000000" w:rsidDel="00000000" w:rsidP="00000000" w:rsidRDefault="00000000" w:rsidRPr="00000000" w14:paraId="00000043">
      <w:pPr>
        <w:jc w:val="center"/>
        <w:rPr>
          <w:rFonts w:ascii="Aptos" w:cs="Aptos" w:eastAsia="Aptos" w:hAnsi="Aptos"/>
        </w:rPr>
      </w:pPr>
      <w:r w:rsidDel="00000000" w:rsidR="00000000" w:rsidRPr="00000000">
        <w:rPr>
          <w:rFonts w:ascii="Aptos" w:cs="Aptos" w:eastAsia="Aptos" w:hAnsi="Aptos"/>
        </w:rPr>
        <w:drawing>
          <wp:inline distB="114300" distT="114300" distL="114300" distR="114300">
            <wp:extent cx="6119820" cy="3644900"/>
            <wp:effectExtent b="0" l="0" r="0" t="0"/>
            <wp:docPr id="1692533111" name="image12.png"/>
            <a:graphic>
              <a:graphicData uri="http://schemas.openxmlformats.org/drawingml/2006/picture">
                <pic:pic>
                  <pic:nvPicPr>
                    <pic:cNvPr id="0" name="image12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119820" cy="3644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4">
      <w:pPr>
        <w:spacing w:after="240" w:before="240" w:lineRule="auto"/>
        <w:jc w:val="center"/>
        <w:rPr>
          <w:rFonts w:ascii="Aptos" w:cs="Aptos" w:eastAsia="Aptos" w:hAnsi="Aptos"/>
        </w:rPr>
      </w:pPr>
      <w:r w:rsidDel="00000000" w:rsidR="00000000" w:rsidRPr="00000000">
        <w:rPr>
          <w:rFonts w:ascii="Aptos" w:cs="Aptos" w:eastAsia="Aptos" w:hAnsi="Aptos"/>
          <w:rtl w:val="0"/>
        </w:rPr>
        <w:t xml:space="preserve">La tensione di un singolo pannello solare può essere misurata a diversi livelli di irradiazione (posizioni solari regolabili tramite i pulsanti).</w:t>
        <w:br w:type="textWrapping"/>
        <w:t xml:space="preserve"> Il valore della tensione viene visualizzato sul display.</w:t>
      </w:r>
    </w:p>
    <w:p w:rsidR="00000000" w:rsidDel="00000000" w:rsidP="00000000" w:rsidRDefault="00000000" w:rsidRPr="00000000" w14:paraId="00000045">
      <w:pPr>
        <w:spacing w:after="240" w:before="240" w:lineRule="auto"/>
        <w:jc w:val="center"/>
        <w:rPr>
          <w:rFonts w:ascii="Aptos" w:cs="Aptos" w:eastAsia="Aptos" w:hAnsi="Aptos"/>
        </w:rPr>
      </w:pPr>
      <w:r w:rsidDel="00000000" w:rsidR="00000000" w:rsidRPr="00000000">
        <w:rPr>
          <w:rFonts w:ascii="Aptos" w:cs="Aptos" w:eastAsia="Aptos" w:hAnsi="Aptos"/>
          <w:rtl w:val="0"/>
        </w:rPr>
        <w:t xml:space="preserve">Questa misurazione può essere eseguita separatamente per ciascun pannello e i risultati possono essere confrontati utilizzando il display.</w:t>
      </w:r>
    </w:p>
    <w:p w:rsidR="00000000" w:rsidDel="00000000" w:rsidP="00000000" w:rsidRDefault="00000000" w:rsidRPr="00000000" w14:paraId="00000046">
      <w:pPr>
        <w:jc w:val="center"/>
        <w:rPr>
          <w:rFonts w:ascii="Aptos" w:cs="Aptos" w:eastAsia="Aptos" w:hAnsi="Aptos"/>
        </w:rPr>
      </w:pPr>
      <w:r w:rsidDel="00000000" w:rsidR="00000000" w:rsidRPr="00000000">
        <w:rPr>
          <w:rFonts w:ascii="Aptos" w:cs="Aptos" w:eastAsia="Aptos" w:hAnsi="Aptos"/>
        </w:rPr>
        <w:drawing>
          <wp:inline distB="114300" distT="114300" distL="114300" distR="114300">
            <wp:extent cx="1951672" cy="1157610"/>
            <wp:effectExtent b="0" l="0" r="0" t="0"/>
            <wp:docPr id="1692533113" name="image8.png"/>
            <a:graphic>
              <a:graphicData uri="http://schemas.openxmlformats.org/drawingml/2006/picture">
                <pic:pic>
                  <pic:nvPicPr>
                    <pic:cNvPr id="0" name="image8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951672" cy="115761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Aptos" w:cs="Aptos" w:eastAsia="Aptos" w:hAnsi="Aptos"/>
        </w:rPr>
        <w:drawing>
          <wp:inline distB="114300" distT="114300" distL="114300" distR="114300">
            <wp:extent cx="1942147" cy="1161658"/>
            <wp:effectExtent b="0" l="0" r="0" t="0"/>
            <wp:docPr id="1692533112" name="image15.png"/>
            <a:graphic>
              <a:graphicData uri="http://schemas.openxmlformats.org/drawingml/2006/picture">
                <pic:pic>
                  <pic:nvPicPr>
                    <pic:cNvPr id="0" name="image15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942147" cy="116165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Aptos" w:cs="Aptos" w:eastAsia="Aptos" w:hAnsi="Aptos"/>
        </w:rPr>
        <w:drawing>
          <wp:inline distB="114300" distT="114300" distL="114300" distR="114300">
            <wp:extent cx="1951672" cy="1161710"/>
            <wp:effectExtent b="0" l="0" r="0" t="0"/>
            <wp:docPr id="1692533114" name="image16.png"/>
            <a:graphic>
              <a:graphicData uri="http://schemas.openxmlformats.org/drawingml/2006/picture">
                <pic:pic>
                  <pic:nvPicPr>
                    <pic:cNvPr id="0" name="image16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951672" cy="116171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7">
      <w:pPr>
        <w:spacing w:after="240" w:before="240" w:lineRule="auto"/>
        <w:rPr>
          <w:rFonts w:ascii="IBM Plex Sans" w:cs="IBM Plex Sans" w:eastAsia="IBM Plex Sans" w:hAnsi="IBM Plex Sans"/>
        </w:rPr>
      </w:pPr>
      <w:r w:rsidDel="00000000" w:rsidR="00000000" w:rsidRPr="00000000">
        <w:rPr>
          <w:rFonts w:ascii="IBM Plex Sans" w:cs="IBM Plex Sans" w:eastAsia="IBM Plex Sans" w:hAnsi="IBM Plex Sans"/>
          <w:rtl w:val="0"/>
        </w:rPr>
        <w:t xml:space="preserve">Per ciascuno dei collegamenti sopra descritti è possibile attivare uno o più carichi.</w:t>
        <w:br w:type="textWrapping"/>
        <w:t xml:space="preserve"> Il funzionamento della commutazione dei carichi viene illustrato in dettaglio più avanti.</w:t>
      </w:r>
    </w:p>
    <w:p w:rsidR="00000000" w:rsidDel="00000000" w:rsidP="00000000" w:rsidRDefault="00000000" w:rsidRPr="00000000" w14:paraId="00000048">
      <w:pPr>
        <w:spacing w:after="240" w:before="240" w:lineRule="auto"/>
        <w:rPr>
          <w:rFonts w:ascii="IBM Plex Sans" w:cs="IBM Plex Sans" w:eastAsia="IBM Plex Sans" w:hAnsi="IBM Plex Sans"/>
        </w:rPr>
      </w:pPr>
      <w:r w:rsidDel="00000000" w:rsidR="00000000" w:rsidRPr="00000000">
        <w:rPr>
          <w:rFonts w:ascii="IBM Plex Sans" w:cs="IBM Plex Sans" w:eastAsia="IBM Plex Sans" w:hAnsi="IBM Plex Sans"/>
          <w:rtl w:val="0"/>
        </w:rPr>
        <w:t xml:space="preserve">La tensione generata da un singolo pannello è solitamente insufficiente per alimentare una lampada.</w:t>
        <w:br w:type="textWrapping"/>
        <w:t xml:space="preserve"> Tuttavia, sul display vengono comunque visualizzati i valori di corrente e potenza.</w:t>
        <w:br w:type="textWrapping"/>
        <w:t xml:space="preserve"> Per comprendere appieno questo comportamento è necessaria una conoscenza di base dell’elettricità.</w:t>
      </w:r>
    </w:p>
    <w:p w:rsidR="00000000" w:rsidDel="00000000" w:rsidP="00000000" w:rsidRDefault="00000000" w:rsidRPr="00000000" w14:paraId="00000049">
      <w:pPr>
        <w:pStyle w:val="Heading2"/>
        <w:spacing w:line="240" w:lineRule="auto"/>
        <w:rPr/>
      </w:pPr>
      <w:bookmarkStart w:colFirst="0" w:colLast="0" w:name="_heading=h.60znm92xoodc" w:id="6"/>
      <w:bookmarkEnd w:id="6"/>
      <w:r w:rsidDel="00000000" w:rsidR="00000000" w:rsidRPr="00000000">
        <w:rPr>
          <w:rtl w:val="0"/>
        </w:rPr>
        <w:t xml:space="preserve">4.2 Misurazione su 2 pannelli solari</w:t>
      </w:r>
    </w:p>
    <w:p w:rsidR="00000000" w:rsidDel="00000000" w:rsidP="00000000" w:rsidRDefault="00000000" w:rsidRPr="00000000" w14:paraId="0000004A">
      <w:pPr>
        <w:pStyle w:val="Heading3"/>
        <w:numPr>
          <w:ilvl w:val="0"/>
          <w:numId w:val="6"/>
        </w:numPr>
        <w:ind w:left="720" w:hanging="360"/>
        <w:rPr/>
      </w:pPr>
      <w:bookmarkStart w:colFirst="0" w:colLast="0" w:name="_heading=h.bvnxjdl753f7" w:id="7"/>
      <w:bookmarkEnd w:id="7"/>
      <w:r w:rsidDel="00000000" w:rsidR="00000000" w:rsidRPr="00000000">
        <w:rPr>
          <w:rtl w:val="0"/>
        </w:rPr>
        <w:t xml:space="preserve">Collegamento in parallelo </w:t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-190496</wp:posOffset>
            </wp:positionH>
            <wp:positionV relativeFrom="paragraph">
              <wp:posOffset>314325</wp:posOffset>
            </wp:positionV>
            <wp:extent cx="3447098" cy="2044008"/>
            <wp:effectExtent b="0" l="0" r="0" t="0"/>
            <wp:wrapSquare wrapText="bothSides" distB="114300" distT="114300" distL="114300" distR="114300"/>
            <wp:docPr descr="Afbeelding met schermopname, tekst, Multimediasoftware, Grafische software&#10;&#10;Automatisch gegenereerde beschrijving" id="1692533115" name="image9.png"/>
            <a:graphic>
              <a:graphicData uri="http://schemas.openxmlformats.org/drawingml/2006/picture">
                <pic:pic>
                  <pic:nvPicPr>
                    <pic:cNvPr descr="Afbeelding met schermopname, tekst, Multimediasoftware, Grafische software&#10;&#10;Automatisch gegenereerde beschrijving" id="0" name="image9.png"/>
                    <pic:cNvPicPr preferRelativeResize="0"/>
                  </pic:nvPicPr>
                  <pic:blipFill>
                    <a:blip r:embed="rId12"/>
                    <a:srcRect b="105" l="0" r="0" t="107"/>
                    <a:stretch>
                      <a:fillRect/>
                    </a:stretch>
                  </pic:blipFill>
                  <pic:spPr>
                    <a:xfrm>
                      <a:off x="0" y="0"/>
                      <a:ext cx="3447098" cy="2044008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4B">
      <w:pPr>
        <w:spacing w:after="0" w:lineRule="auto"/>
        <w:ind w:left="0" w:firstLine="0"/>
        <w:rPr>
          <w:rFonts w:ascii="IBM Plex Sans" w:cs="IBM Plex Sans" w:eastAsia="IBM Plex Sans" w:hAnsi="IBM Plex Sans"/>
        </w:rPr>
      </w:pPr>
      <w:r w:rsidDel="00000000" w:rsidR="00000000" w:rsidRPr="00000000">
        <w:rPr>
          <w:rFonts w:ascii="IBM Plex Sans" w:cs="IBM Plex Sans" w:eastAsia="IBM Plex Sans" w:hAnsi="IBM Plex Sans"/>
          <w:rtl w:val="0"/>
        </w:rPr>
        <w:t xml:space="preserve">La tensione  viene nuovamente misurata in diverse posizioni del pannello solare e con carichi differenti. Confrontare questo con il collegamento di un solo pannello solare.</w:t>
      </w:r>
    </w:p>
    <w:p w:rsidR="00000000" w:rsidDel="00000000" w:rsidP="00000000" w:rsidRDefault="00000000" w:rsidRPr="00000000" w14:paraId="0000004C">
      <w:pPr>
        <w:spacing w:after="0" w:lineRule="auto"/>
        <w:ind w:left="720" w:firstLine="0"/>
        <w:rPr>
          <w:rFonts w:ascii="IBM Plex Sans" w:cs="IBM Plex Sans" w:eastAsia="IBM Plex Sans" w:hAnsi="IBM Plex Sans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D">
      <w:pPr>
        <w:spacing w:after="0" w:lineRule="auto"/>
        <w:ind w:left="0" w:firstLine="0"/>
        <w:rPr>
          <w:rFonts w:ascii="IBM Plex Sans" w:cs="IBM Plex Sans" w:eastAsia="IBM Plex Sans" w:hAnsi="IBM Plex Sans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E">
      <w:pPr>
        <w:spacing w:after="0" w:lineRule="auto"/>
        <w:ind w:left="0" w:firstLine="0"/>
        <w:rPr>
          <w:rFonts w:ascii="IBM Plex Sans" w:cs="IBM Plex Sans" w:eastAsia="IBM Plex Sans" w:hAnsi="IBM Plex Sans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F">
      <w:pPr>
        <w:spacing w:after="0" w:lineRule="auto"/>
        <w:ind w:left="0" w:firstLine="0"/>
        <w:rPr>
          <w:rFonts w:ascii="IBM Plex Sans" w:cs="IBM Plex Sans" w:eastAsia="IBM Plex Sans" w:hAnsi="IBM Plex Sans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0">
      <w:pPr>
        <w:spacing w:after="0" w:lineRule="auto"/>
        <w:ind w:left="0" w:firstLine="0"/>
        <w:rPr>
          <w:rFonts w:ascii="IBM Plex Sans" w:cs="IBM Plex Sans" w:eastAsia="IBM Plex Sans" w:hAnsi="IBM Plex Sans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1">
      <w:pPr>
        <w:spacing w:after="0" w:lineRule="auto"/>
        <w:ind w:left="0" w:firstLine="0"/>
        <w:rPr>
          <w:rFonts w:ascii="IBM Plex Sans" w:cs="IBM Plex Sans" w:eastAsia="IBM Plex Sans" w:hAnsi="IBM Plex Sans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2">
      <w:pPr>
        <w:spacing w:after="0" w:lineRule="auto"/>
        <w:ind w:left="0" w:firstLine="0"/>
        <w:rPr>
          <w:rFonts w:ascii="IBM Plex Sans" w:cs="IBM Plex Sans" w:eastAsia="IBM Plex Sans" w:hAnsi="IBM Plex Sans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-190496</wp:posOffset>
            </wp:positionH>
            <wp:positionV relativeFrom="paragraph">
              <wp:posOffset>306250</wp:posOffset>
            </wp:positionV>
            <wp:extent cx="3434129" cy="2047875"/>
            <wp:effectExtent b="0" l="0" r="0" t="0"/>
            <wp:wrapSquare wrapText="bothSides" distB="114300" distT="114300" distL="114300" distR="114300"/>
            <wp:docPr id="1692533101" name="image13.png"/>
            <a:graphic>
              <a:graphicData uri="http://schemas.openxmlformats.org/drawingml/2006/picture">
                <pic:pic>
                  <pic:nvPicPr>
                    <pic:cNvPr id="0" name="image13.pn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434129" cy="204787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53">
      <w:pPr>
        <w:spacing w:after="0" w:lineRule="auto"/>
        <w:ind w:left="0" w:firstLine="0"/>
        <w:rPr>
          <w:rFonts w:ascii="IBM Plex Sans" w:cs="IBM Plex Sans" w:eastAsia="IBM Plex Sans" w:hAnsi="IBM Plex Sans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4">
      <w:pPr>
        <w:spacing w:after="0" w:lineRule="auto"/>
        <w:ind w:left="720" w:firstLine="0"/>
        <w:rPr>
          <w:rFonts w:ascii="Aptos" w:cs="Aptos" w:eastAsia="Aptos" w:hAnsi="Aptos"/>
        </w:rPr>
      </w:pPr>
      <w:r w:rsidDel="00000000" w:rsidR="00000000" w:rsidRPr="00000000">
        <w:rPr>
          <w:rFonts w:ascii="IBM Plex Sans" w:cs="IBM Plex Sans" w:eastAsia="IBM Plex Sans" w:hAnsi="IBM Plex Sans"/>
          <w:rtl w:val="0"/>
        </w:rPr>
        <w:t xml:space="preserve">Gli altri pannelli solari possono anch’essi essere collegati in parallelo, oppure si possono collegare in parallelo due pannelli diversi alla volta. È interessante provare a prevedere quale sarà la misura e poi verificare se la previsione è corretta.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5">
      <w:pPr>
        <w:spacing w:after="0" w:lineRule="auto"/>
        <w:ind w:left="0" w:firstLine="0"/>
        <w:rPr>
          <w:rFonts w:ascii="Aptos" w:cs="Aptos" w:eastAsia="Aptos" w:hAnsi="Aptos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6">
      <w:pPr>
        <w:spacing w:after="0" w:lineRule="auto"/>
        <w:ind w:left="0" w:firstLine="0"/>
        <w:rPr>
          <w:rFonts w:ascii="Aptos" w:cs="Aptos" w:eastAsia="Aptos" w:hAnsi="Aptos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7">
      <w:pPr>
        <w:spacing w:after="0" w:lineRule="auto"/>
        <w:ind w:left="0" w:firstLine="0"/>
        <w:rPr>
          <w:rFonts w:ascii="Aptos" w:cs="Aptos" w:eastAsia="Aptos" w:hAnsi="Aptos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8">
      <w:pPr>
        <w:spacing w:after="0" w:lineRule="auto"/>
        <w:ind w:left="0" w:firstLine="0"/>
        <w:rPr>
          <w:rFonts w:ascii="Aptos" w:cs="Aptos" w:eastAsia="Aptos" w:hAnsi="Aptos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9">
      <w:pPr>
        <w:rPr>
          <w:rFonts w:ascii="Aptos" w:cs="Aptos" w:eastAsia="Aptos" w:hAnsi="Aptos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A">
      <w:pPr>
        <w:pStyle w:val="Heading3"/>
        <w:numPr>
          <w:ilvl w:val="0"/>
          <w:numId w:val="6"/>
        </w:numPr>
        <w:rPr>
          <w:u w:val="none"/>
        </w:rPr>
      </w:pPr>
      <w:bookmarkStart w:colFirst="0" w:colLast="0" w:name="_heading=h.6vfl7852f42o" w:id="8"/>
      <w:bookmarkEnd w:id="8"/>
      <w:r w:rsidDel="00000000" w:rsidR="00000000" w:rsidRPr="00000000">
        <w:rPr>
          <w:rtl w:val="0"/>
        </w:rPr>
        <w:t xml:space="preserve">Collegamento in serie </w:t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-190496</wp:posOffset>
            </wp:positionH>
            <wp:positionV relativeFrom="paragraph">
              <wp:posOffset>323850</wp:posOffset>
            </wp:positionV>
            <wp:extent cx="3438525" cy="2039981"/>
            <wp:effectExtent b="0" l="0" r="0" t="0"/>
            <wp:wrapSquare wrapText="bothSides" distB="114300" distT="114300" distL="114300" distR="114300"/>
            <wp:docPr id="1692533100" name="image17.png"/>
            <a:graphic>
              <a:graphicData uri="http://schemas.openxmlformats.org/drawingml/2006/picture">
                <pic:pic>
                  <pic:nvPicPr>
                    <pic:cNvPr id="0" name="image17.png"/>
                    <pic:cNvPicPr preferRelativeResize="0"/>
                  </pic:nvPicPr>
                  <pic:blipFill>
                    <a:blip r:embed="rId14"/>
                    <a:srcRect b="105" l="0" r="0" t="107"/>
                    <a:stretch>
                      <a:fillRect/>
                    </a:stretch>
                  </pic:blipFill>
                  <pic:spPr>
                    <a:xfrm>
                      <a:off x="0" y="0"/>
                      <a:ext cx="3438525" cy="2039981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5B">
      <w:pPr>
        <w:ind w:left="0" w:firstLine="0"/>
        <w:rPr>
          <w:rFonts w:ascii="IBM Plex Sans" w:cs="IBM Plex Sans" w:eastAsia="IBM Plex Sans" w:hAnsi="IBM Plex Sans"/>
        </w:rPr>
      </w:pPr>
      <w:r w:rsidDel="00000000" w:rsidR="00000000" w:rsidRPr="00000000">
        <w:rPr>
          <w:rFonts w:ascii="IBM Plex Sans" w:cs="IBM Plex Sans" w:eastAsia="IBM Plex Sans" w:hAnsi="IBM Plex Sans"/>
          <w:rtl w:val="0"/>
        </w:rPr>
        <w:t xml:space="preserve">Le misurazioni vengono eseguite nello stesso modo. Se si collegano due pannelli solari in serie, si ottiene la somma delle tensioni di entrambi i pannelli; la tensione misurata raddoppia.</w:t>
      </w:r>
    </w:p>
    <w:p w:rsidR="00000000" w:rsidDel="00000000" w:rsidP="00000000" w:rsidRDefault="00000000" w:rsidRPr="00000000" w14:paraId="0000005C">
      <w:pPr>
        <w:pStyle w:val="Heading2"/>
        <w:spacing w:line="240" w:lineRule="auto"/>
        <w:rPr/>
      </w:pPr>
      <w:bookmarkStart w:colFirst="0" w:colLast="0" w:name="_heading=h.ig46oqkz7i3n" w:id="9"/>
      <w:bookmarkEnd w:id="9"/>
      <w:r w:rsidDel="00000000" w:rsidR="00000000" w:rsidRPr="00000000">
        <w:rPr>
          <w:rtl w:val="0"/>
        </w:rPr>
        <w:t xml:space="preserve">4.3 Misurazione su più di due pannelli solari</w:t>
      </w:r>
    </w:p>
    <w:p w:rsidR="00000000" w:rsidDel="00000000" w:rsidP="00000000" w:rsidRDefault="00000000" w:rsidRPr="00000000" w14:paraId="0000005D">
      <w:pPr>
        <w:numPr>
          <w:ilvl w:val="0"/>
          <w:numId w:val="5"/>
        </w:numPr>
        <w:spacing w:after="0" w:lineRule="auto"/>
        <w:ind w:left="720" w:hanging="360"/>
        <w:rPr>
          <w:rFonts w:ascii="IBM Plex Sans" w:cs="IBM Plex Sans" w:eastAsia="IBM Plex Sans" w:hAnsi="IBM Plex Sans"/>
        </w:rPr>
      </w:pPr>
      <w:r w:rsidDel="00000000" w:rsidR="00000000" w:rsidRPr="00000000">
        <w:rPr>
          <w:rFonts w:ascii="IBM Plex Sans" w:cs="IBM Plex Sans" w:eastAsia="IBM Plex Sans" w:hAnsi="IBM Plex Sans"/>
          <w:rtl w:val="0"/>
        </w:rPr>
        <w:t xml:space="preserve">Misurazione su tre o quattro pannelli solari collegati in serie. La tensione misurata è la somma delle tensioni dei singoli pannelli.</w:t>
      </w:r>
    </w:p>
    <w:p w:rsidR="00000000" w:rsidDel="00000000" w:rsidP="00000000" w:rsidRDefault="00000000" w:rsidRPr="00000000" w14:paraId="0000005E">
      <w:pPr>
        <w:numPr>
          <w:ilvl w:val="0"/>
          <w:numId w:val="5"/>
        </w:numPr>
        <w:spacing w:after="0" w:lineRule="auto"/>
        <w:ind w:left="720" w:hanging="360"/>
        <w:rPr>
          <w:rFonts w:ascii="IBM Plex Sans" w:cs="IBM Plex Sans" w:eastAsia="IBM Plex Sans" w:hAnsi="IBM Plex Sans"/>
        </w:rPr>
      </w:pPr>
      <w:r w:rsidDel="00000000" w:rsidR="00000000" w:rsidRPr="00000000">
        <w:rPr>
          <w:rFonts w:ascii="IBM Plex Sans" w:cs="IBM Plex Sans" w:eastAsia="IBM Plex Sans" w:hAnsi="IBM Plex Sans"/>
          <w:rtl w:val="0"/>
        </w:rPr>
        <w:t xml:space="preserve">Misurazione su tre o quattro pannelli solari collegati in parallelo. La tensione rimane invariata, ma le correnti provenienti dai singoli pannelli si sommano.</w:t>
      </w:r>
    </w:p>
    <w:p w:rsidR="00000000" w:rsidDel="00000000" w:rsidP="00000000" w:rsidRDefault="00000000" w:rsidRPr="00000000" w14:paraId="0000005F">
      <w:pPr>
        <w:spacing w:after="0" w:lineRule="auto"/>
        <w:ind w:left="720" w:firstLine="0"/>
        <w:rPr>
          <w:rFonts w:ascii="IBM Plex Sans" w:cs="IBM Plex Sans" w:eastAsia="IBM Plex Sans" w:hAnsi="IBM Plex Sans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0">
      <w:pPr>
        <w:pStyle w:val="Heading2"/>
        <w:spacing w:line="240" w:lineRule="auto"/>
        <w:rPr/>
      </w:pPr>
      <w:bookmarkStart w:colFirst="0" w:colLast="0" w:name="_heading=h.pkyl81h16myt" w:id="10"/>
      <w:bookmarkEnd w:id="10"/>
      <w:r w:rsidDel="00000000" w:rsidR="00000000" w:rsidRPr="00000000">
        <w:rPr>
          <w:rtl w:val="0"/>
        </w:rPr>
        <w:t xml:space="preserve">4.4 Combinazione di collegamento in serie e in parallelo</w:t>
      </w:r>
    </w:p>
    <w:p w:rsidR="00000000" w:rsidDel="00000000" w:rsidP="00000000" w:rsidRDefault="00000000" w:rsidRPr="00000000" w14:paraId="00000061">
      <w:pPr>
        <w:ind w:left="0" w:firstLine="0"/>
        <w:rPr>
          <w:rFonts w:ascii="IBM Plex Sans" w:cs="IBM Plex Sans" w:eastAsia="IBM Plex Sans" w:hAnsi="IBM Plex Sans"/>
        </w:rPr>
      </w:pPr>
      <w:r w:rsidDel="00000000" w:rsidR="00000000" w:rsidRPr="00000000">
        <w:rPr>
          <w:rFonts w:ascii="IBM Plex Sans" w:cs="IBM Plex Sans" w:eastAsia="IBM Plex Sans" w:hAnsi="IBM Plex Sans"/>
        </w:rPr>
        <w:drawing>
          <wp:inline distB="0" distT="0" distL="0" distR="0">
            <wp:extent cx="3206998" cy="1905873"/>
            <wp:effectExtent b="0" l="0" r="0" t="0"/>
            <wp:docPr descr="Afbeelding met schermopname, tekst, Multimediasoftware, Grafische software&#10;&#10;Automatisch gegenereerde beschrijving" id="1692533116" name="image7.png"/>
            <a:graphic>
              <a:graphicData uri="http://schemas.openxmlformats.org/drawingml/2006/picture">
                <pic:pic>
                  <pic:nvPicPr>
                    <pic:cNvPr descr="Afbeelding met schermopname, tekst, Multimediasoftware, Grafische software&#10;&#10;Automatisch gegenereerde beschrijving" id="0" name="image7.png"/>
                    <pic:cNvPicPr preferRelativeResize="0"/>
                  </pic:nvPicPr>
                  <pic:blipFill>
                    <a:blip r:embed="rId15"/>
                    <a:srcRect b="105" l="0" r="0" t="107"/>
                    <a:stretch>
                      <a:fillRect/>
                    </a:stretch>
                  </pic:blipFill>
                  <pic:spPr>
                    <a:xfrm>
                      <a:off x="0" y="0"/>
                      <a:ext cx="3206998" cy="190587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2">
      <w:pPr>
        <w:ind w:left="0" w:firstLine="0"/>
        <w:rPr>
          <w:rFonts w:ascii="IBM Plex Sans" w:cs="IBM Plex Sans" w:eastAsia="IBM Plex Sans" w:hAnsi="IBM Plex Sans"/>
        </w:rPr>
      </w:pPr>
      <w:r w:rsidDel="00000000" w:rsidR="00000000" w:rsidRPr="00000000">
        <w:rPr>
          <w:rFonts w:ascii="IBM Plex Sans" w:cs="IBM Plex Sans" w:eastAsia="IBM Plex Sans" w:hAnsi="IBM Plex Sans"/>
          <w:rtl w:val="0"/>
        </w:rPr>
        <w:t xml:space="preserve">La potenza più elevata si ottiene con una combinazione di collegamenti in serie e in parallelo. Ciò dipende dall’irraggiamento, cioè dalla posizione del sole. Questo è il collegamento più complesso.</w:t>
      </w:r>
    </w:p>
    <w:p w:rsidR="00000000" w:rsidDel="00000000" w:rsidP="00000000" w:rsidRDefault="00000000" w:rsidRPr="00000000" w14:paraId="00000063">
      <w:pPr>
        <w:ind w:left="0" w:firstLine="0"/>
        <w:rPr>
          <w:rFonts w:ascii="IBM Plex Sans" w:cs="IBM Plex Sans" w:eastAsia="IBM Plex Sans" w:hAnsi="IBM Plex Sans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4">
      <w:pPr>
        <w:pStyle w:val="Heading1"/>
        <w:spacing w:line="240" w:lineRule="auto"/>
        <w:rPr/>
      </w:pPr>
      <w:bookmarkStart w:colFirst="0" w:colLast="0" w:name="_heading=h.qidr8us6y9ld" w:id="11"/>
      <w:bookmarkEnd w:id="11"/>
      <w:r w:rsidDel="00000000" w:rsidR="00000000" w:rsidRPr="00000000">
        <w:rPr>
          <w:rtl w:val="0"/>
        </w:rPr>
        <w:t xml:space="preserve">5. Commutazione dei carichi elettrici</w:t>
      </w:r>
    </w:p>
    <w:p w:rsidR="00000000" w:rsidDel="00000000" w:rsidP="00000000" w:rsidRDefault="00000000" w:rsidRPr="00000000" w14:paraId="00000065">
      <w:pPr>
        <w:rPr>
          <w:rFonts w:ascii="IBM Plex Sans" w:cs="IBM Plex Sans" w:eastAsia="IBM Plex Sans" w:hAnsi="IBM Plex Sans"/>
        </w:rPr>
      </w:pPr>
      <w:r w:rsidDel="00000000" w:rsidR="00000000" w:rsidRPr="00000000">
        <w:rPr>
          <w:rFonts w:ascii="IBM Plex Sans" w:cs="IBM Plex Sans" w:eastAsia="IBM Plex Sans" w:hAnsi="IBM Plex Sans"/>
          <w:rtl w:val="0"/>
        </w:rPr>
        <w:t xml:space="preserve">Puoi accendere e spegnere quattro carichi utilizzando gli interruttori selettori. Questo ti permette di testare un circuito di pannelli solari sotto carichi differenti. È possibile commutare tra 15 diverse configurazioni.</w:t>
      </w:r>
    </w:p>
    <w:p w:rsidR="00000000" w:rsidDel="00000000" w:rsidP="00000000" w:rsidRDefault="00000000" w:rsidRPr="00000000" w14:paraId="00000066">
      <w:pPr>
        <w:rPr>
          <w:rFonts w:ascii="IBM Plex Sans" w:cs="IBM Plex Sans" w:eastAsia="IBM Plex Sans" w:hAnsi="IBM Plex Sans"/>
        </w:rPr>
      </w:pPr>
      <w:r w:rsidDel="00000000" w:rsidR="00000000" w:rsidRPr="00000000">
        <w:rPr>
          <w:rFonts w:ascii="IBM Plex Sans" w:cs="IBM Plex Sans" w:eastAsia="IBM Plex Sans" w:hAnsi="IBM Plex Sans"/>
          <w:rtl w:val="0"/>
        </w:rPr>
        <w:t xml:space="preserve">In ordine di consumo, troverai il caricabatterie del cellulare, l’altoparlante Bluetooth, la lampada e il computer portatile.</w:t>
        <w:br w:type="textWrapping"/>
      </w:r>
    </w:p>
    <w:p w:rsidR="00000000" w:rsidDel="00000000" w:rsidP="00000000" w:rsidRDefault="00000000" w:rsidRPr="00000000" w14:paraId="00000067">
      <w:pPr>
        <w:rPr>
          <w:rFonts w:ascii="IBM Plex Sans" w:cs="IBM Plex Sans" w:eastAsia="IBM Plex Sans" w:hAnsi="IBM Plex Sans"/>
        </w:rPr>
      </w:pPr>
      <w:r w:rsidDel="00000000" w:rsidR="00000000" w:rsidRPr="00000000">
        <w:rPr>
          <w:rFonts w:ascii="IBM Plex Sans" w:cs="IBM Plex Sans" w:eastAsia="IBM Plex Sans" w:hAnsi="IBM Plex Sans"/>
          <w:rtl w:val="0"/>
        </w:rPr>
        <w:t xml:space="preserve">Carico A = caricabatterie per cellulare (10 watt).</w:t>
      </w:r>
    </w:p>
    <w:p w:rsidR="00000000" w:rsidDel="00000000" w:rsidP="00000000" w:rsidRDefault="00000000" w:rsidRPr="00000000" w14:paraId="00000068">
      <w:pPr>
        <w:rPr>
          <w:rFonts w:ascii="IBM Plex Sans" w:cs="IBM Plex Sans" w:eastAsia="IBM Plex Sans" w:hAnsi="IBM Plex Sans"/>
        </w:rPr>
      </w:pPr>
      <w:r w:rsidDel="00000000" w:rsidR="00000000" w:rsidRPr="00000000">
        <w:rPr>
          <w:rFonts w:ascii="IBM Plex Sans" w:cs="IBM Plex Sans" w:eastAsia="IBM Plex Sans" w:hAnsi="IBM Plex Sans"/>
          <w:rtl w:val="0"/>
        </w:rPr>
        <w:t xml:space="preserve">Carico B = altoparlante Bluetooth (20 watt).</w:t>
      </w:r>
    </w:p>
    <w:p w:rsidR="00000000" w:rsidDel="00000000" w:rsidP="00000000" w:rsidRDefault="00000000" w:rsidRPr="00000000" w14:paraId="00000069">
      <w:pPr>
        <w:rPr>
          <w:rFonts w:ascii="IBM Plex Sans" w:cs="IBM Plex Sans" w:eastAsia="IBM Plex Sans" w:hAnsi="IBM Plex Sans"/>
        </w:rPr>
      </w:pPr>
      <w:r w:rsidDel="00000000" w:rsidR="00000000" w:rsidRPr="00000000">
        <w:rPr>
          <w:rFonts w:ascii="IBM Plex Sans" w:cs="IBM Plex Sans" w:eastAsia="IBM Plex Sans" w:hAnsi="IBM Plex Sans"/>
          <w:rtl w:val="0"/>
        </w:rPr>
        <w:t xml:space="preserve">Carico C = lampada (100 watt).</w:t>
      </w:r>
    </w:p>
    <w:p w:rsidR="00000000" w:rsidDel="00000000" w:rsidP="00000000" w:rsidRDefault="00000000" w:rsidRPr="00000000" w14:paraId="0000006A">
      <w:pPr>
        <w:rPr>
          <w:rFonts w:ascii="IBM Plex Sans" w:cs="IBM Plex Sans" w:eastAsia="IBM Plex Sans" w:hAnsi="IBM Plex Sans"/>
        </w:rPr>
      </w:pPr>
      <w:r w:rsidDel="00000000" w:rsidR="00000000" w:rsidRPr="00000000">
        <w:rPr>
          <w:rFonts w:ascii="IBM Plex Sans" w:cs="IBM Plex Sans" w:eastAsia="IBM Plex Sans" w:hAnsi="IBM Plex Sans"/>
          <w:rtl w:val="0"/>
        </w:rPr>
        <w:t xml:space="preserve">Carico D = computer portatile (200 watt)</w:t>
      </w:r>
    </w:p>
    <w:p w:rsidR="00000000" w:rsidDel="00000000" w:rsidP="00000000" w:rsidRDefault="00000000" w:rsidRPr="00000000" w14:paraId="0000006B">
      <w:pPr>
        <w:rPr>
          <w:rFonts w:ascii="IBM Plex Sans" w:cs="IBM Plex Sans" w:eastAsia="IBM Plex Sans" w:hAnsi="IBM Plex Sans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C">
      <w:pPr>
        <w:rPr>
          <w:rFonts w:ascii="IBM Plex Sans" w:cs="IBM Plex Sans" w:eastAsia="IBM Plex Sans" w:hAnsi="IBM Plex Sans"/>
          <w:u w:val="single"/>
        </w:rPr>
      </w:pPr>
      <w:r w:rsidDel="00000000" w:rsidR="00000000" w:rsidRPr="00000000">
        <w:rPr>
          <w:rFonts w:ascii="IBM Plex Sans" w:cs="IBM Plex Sans" w:eastAsia="IBM Plex Sans" w:hAnsi="IBM Plex Sans"/>
          <w:u w:val="single"/>
          <w:rtl w:val="0"/>
        </w:rPr>
        <w:t xml:space="preserve">Queste sono le diverse configurazioni:</w:t>
      </w:r>
    </w:p>
    <w:p w:rsidR="00000000" w:rsidDel="00000000" w:rsidP="00000000" w:rsidRDefault="00000000" w:rsidRPr="00000000" w14:paraId="0000006D">
      <w:pPr>
        <w:numPr>
          <w:ilvl w:val="0"/>
          <w:numId w:val="2"/>
        </w:numPr>
        <w:spacing w:after="0" w:afterAutospacing="0"/>
        <w:ind w:left="720" w:hanging="360"/>
        <w:rPr>
          <w:rFonts w:ascii="IBM Plex Sans" w:cs="IBM Plex Sans" w:eastAsia="IBM Plex Sans" w:hAnsi="IBM Plex Sans"/>
          <w:u w:val="none"/>
        </w:rPr>
      </w:pPr>
      <w:r w:rsidDel="00000000" w:rsidR="00000000" w:rsidRPr="00000000">
        <w:rPr>
          <w:rFonts w:ascii="IBM Plex Sans" w:cs="IBM Plex Sans" w:eastAsia="IBM Plex Sans" w:hAnsi="IBM Plex Sans"/>
          <w:rtl w:val="0"/>
        </w:rPr>
        <w:t xml:space="preserve">Senza carico: nessun carico è collegato; si misura la tensione massima che la configurazione collegata dei pannelli solari può fornire. La corrente misurata = 0. Anche la potenza = 0. Infatti, la potenza PPP è data dal prodotto della tensione UUU per la corrente III, quindi P=U×IP = U \times IP=U×I. Poiché I=0I = 0I=0 in questo stato, P=U×0P = U \times 0P=U×0 e dunque P=0P = 0P=0.</w:t>
        <w:br w:type="textWrapping"/>
      </w:r>
    </w:p>
    <w:p w:rsidR="00000000" w:rsidDel="00000000" w:rsidP="00000000" w:rsidRDefault="00000000" w:rsidRPr="00000000" w14:paraId="0000006E">
      <w:pPr>
        <w:numPr>
          <w:ilvl w:val="0"/>
          <w:numId w:val="2"/>
        </w:numPr>
        <w:spacing w:after="0" w:afterAutospacing="0"/>
        <w:ind w:left="720" w:hanging="360"/>
        <w:rPr>
          <w:rFonts w:ascii="IBM Plex Sans" w:cs="IBM Plex Sans" w:eastAsia="IBM Plex Sans" w:hAnsi="IBM Plex Sans"/>
          <w:u w:val="none"/>
        </w:rPr>
      </w:pPr>
      <w:r w:rsidDel="00000000" w:rsidR="00000000" w:rsidRPr="00000000">
        <w:rPr>
          <w:rFonts w:ascii="IBM Plex Sans" w:cs="IBM Plex Sans" w:eastAsia="IBM Plex Sans" w:hAnsi="IBM Plex Sans"/>
          <w:rtl w:val="0"/>
        </w:rPr>
        <w:t xml:space="preserve">Caricabatterie del cellulare acceso: è il carico più leggero. Se la tensione non è sufficiente, la spia rossa non si accende. Non scorre corrente e la potenza resta pari a 0. Con 2 o più pannelli solari collegati in serie, la spia rossa si accende e sul display compaiono corrente e potenza.</w:t>
        <w:br w:type="textWrapping"/>
      </w:r>
    </w:p>
    <w:p w:rsidR="00000000" w:rsidDel="00000000" w:rsidP="00000000" w:rsidRDefault="00000000" w:rsidRPr="00000000" w14:paraId="0000006F">
      <w:pPr>
        <w:numPr>
          <w:ilvl w:val="0"/>
          <w:numId w:val="2"/>
        </w:numPr>
        <w:spacing w:after="0" w:afterAutospacing="0"/>
        <w:ind w:left="720" w:hanging="360"/>
        <w:rPr>
          <w:rFonts w:ascii="IBM Plex Sans" w:cs="IBM Plex Sans" w:eastAsia="IBM Plex Sans" w:hAnsi="IBM Plex Sans"/>
        </w:rPr>
      </w:pPr>
      <w:r w:rsidDel="00000000" w:rsidR="00000000" w:rsidRPr="00000000">
        <w:rPr>
          <w:rFonts w:ascii="IBM Plex Sans" w:cs="IBM Plex Sans" w:eastAsia="IBM Plex Sans" w:hAnsi="IBM Plex Sans"/>
          <w:rtl w:val="0"/>
        </w:rPr>
        <w:t xml:space="preserve">Caricabatterie del cellulare spento e altoparlante Bluetooth acceso.</w:t>
        <w:br w:type="textWrapping"/>
      </w:r>
    </w:p>
    <w:p w:rsidR="00000000" w:rsidDel="00000000" w:rsidP="00000000" w:rsidRDefault="00000000" w:rsidRPr="00000000" w14:paraId="00000070">
      <w:pPr>
        <w:numPr>
          <w:ilvl w:val="0"/>
          <w:numId w:val="2"/>
        </w:numPr>
        <w:spacing w:after="0" w:afterAutospacing="0"/>
        <w:ind w:left="720" w:hanging="360"/>
        <w:rPr>
          <w:rFonts w:ascii="IBM Plex Sans" w:cs="IBM Plex Sans" w:eastAsia="IBM Plex Sans" w:hAnsi="IBM Plex Sans"/>
        </w:rPr>
      </w:pPr>
      <w:r w:rsidDel="00000000" w:rsidR="00000000" w:rsidRPr="00000000">
        <w:rPr>
          <w:rFonts w:ascii="IBM Plex Sans" w:cs="IBM Plex Sans" w:eastAsia="IBM Plex Sans" w:hAnsi="IBM Plex Sans"/>
          <w:rtl w:val="0"/>
        </w:rPr>
        <w:t xml:space="preserve">Caricabatterie del cellulare e altoparlante Bluetooth entrambi accesi.</w:t>
        <w:br w:type="textWrapping"/>
      </w:r>
    </w:p>
    <w:p w:rsidR="00000000" w:rsidDel="00000000" w:rsidP="00000000" w:rsidRDefault="00000000" w:rsidRPr="00000000" w14:paraId="00000071">
      <w:pPr>
        <w:numPr>
          <w:ilvl w:val="0"/>
          <w:numId w:val="2"/>
        </w:numPr>
        <w:spacing w:after="0" w:afterAutospacing="0"/>
        <w:ind w:left="720" w:hanging="360"/>
        <w:rPr>
          <w:rFonts w:ascii="IBM Plex Sans" w:cs="IBM Plex Sans" w:eastAsia="IBM Plex Sans" w:hAnsi="IBM Plex Sans"/>
        </w:rPr>
      </w:pPr>
      <w:r w:rsidDel="00000000" w:rsidR="00000000" w:rsidRPr="00000000">
        <w:rPr>
          <w:rFonts w:ascii="IBM Plex Sans" w:cs="IBM Plex Sans" w:eastAsia="IBM Plex Sans" w:hAnsi="IBM Plex Sans"/>
          <w:rtl w:val="0"/>
        </w:rPr>
        <w:t xml:space="preserve">Caricabatterie del cellulare e altoparlante Bluetooth spenti, lampada accesa.</w:t>
        <w:br w:type="textWrapping"/>
      </w:r>
    </w:p>
    <w:p w:rsidR="00000000" w:rsidDel="00000000" w:rsidP="00000000" w:rsidRDefault="00000000" w:rsidRPr="00000000" w14:paraId="00000072">
      <w:pPr>
        <w:numPr>
          <w:ilvl w:val="0"/>
          <w:numId w:val="2"/>
        </w:numPr>
        <w:spacing w:after="0" w:afterAutospacing="0"/>
        <w:ind w:left="720" w:hanging="360"/>
        <w:rPr>
          <w:rFonts w:ascii="IBM Plex Sans" w:cs="IBM Plex Sans" w:eastAsia="IBM Plex Sans" w:hAnsi="IBM Plex Sans"/>
        </w:rPr>
      </w:pPr>
      <w:r w:rsidDel="00000000" w:rsidR="00000000" w:rsidRPr="00000000">
        <w:rPr>
          <w:rFonts w:ascii="IBM Plex Sans" w:cs="IBM Plex Sans" w:eastAsia="IBM Plex Sans" w:hAnsi="IBM Plex Sans"/>
          <w:rtl w:val="0"/>
        </w:rPr>
        <w:t xml:space="preserve">Lampada accesa e caricabatterie del cellulare acceso.</w:t>
        <w:br w:type="textWrapping"/>
      </w:r>
    </w:p>
    <w:p w:rsidR="00000000" w:rsidDel="00000000" w:rsidP="00000000" w:rsidRDefault="00000000" w:rsidRPr="00000000" w14:paraId="00000073">
      <w:pPr>
        <w:numPr>
          <w:ilvl w:val="0"/>
          <w:numId w:val="2"/>
        </w:numPr>
        <w:spacing w:after="0" w:afterAutospacing="0"/>
        <w:ind w:left="720" w:hanging="360"/>
        <w:rPr>
          <w:rFonts w:ascii="IBM Plex Sans" w:cs="IBM Plex Sans" w:eastAsia="IBM Plex Sans" w:hAnsi="IBM Plex Sans"/>
        </w:rPr>
      </w:pPr>
      <w:r w:rsidDel="00000000" w:rsidR="00000000" w:rsidRPr="00000000">
        <w:rPr>
          <w:rFonts w:ascii="IBM Plex Sans" w:cs="IBM Plex Sans" w:eastAsia="IBM Plex Sans" w:hAnsi="IBM Plex Sans"/>
          <w:rtl w:val="0"/>
        </w:rPr>
        <w:t xml:space="preserve">Lampada accesa, caricabatterie del cellulare spento e altoparlante Bluetooth acceso.</w:t>
        <w:br w:type="textWrapping"/>
      </w:r>
    </w:p>
    <w:p w:rsidR="00000000" w:rsidDel="00000000" w:rsidP="00000000" w:rsidRDefault="00000000" w:rsidRPr="00000000" w14:paraId="00000074">
      <w:pPr>
        <w:numPr>
          <w:ilvl w:val="0"/>
          <w:numId w:val="2"/>
        </w:numPr>
        <w:spacing w:after="0" w:afterAutospacing="0"/>
        <w:ind w:left="720" w:hanging="360"/>
        <w:rPr>
          <w:rFonts w:ascii="IBM Plex Sans" w:cs="IBM Plex Sans" w:eastAsia="IBM Plex Sans" w:hAnsi="IBM Plex Sans"/>
        </w:rPr>
      </w:pPr>
      <w:r w:rsidDel="00000000" w:rsidR="00000000" w:rsidRPr="00000000">
        <w:rPr>
          <w:rFonts w:ascii="IBM Plex Sans" w:cs="IBM Plex Sans" w:eastAsia="IBM Plex Sans" w:hAnsi="IBM Plex Sans"/>
          <w:rtl w:val="0"/>
        </w:rPr>
        <w:t xml:space="preserve">Lampada, caricabatterie del cellulare e altoparlante Bluetooth accesi.</w:t>
        <w:br w:type="textWrapping"/>
      </w:r>
    </w:p>
    <w:p w:rsidR="00000000" w:rsidDel="00000000" w:rsidP="00000000" w:rsidRDefault="00000000" w:rsidRPr="00000000" w14:paraId="00000075">
      <w:pPr>
        <w:numPr>
          <w:ilvl w:val="0"/>
          <w:numId w:val="2"/>
        </w:numPr>
        <w:spacing w:after="0" w:afterAutospacing="0"/>
        <w:ind w:left="720" w:hanging="360"/>
        <w:rPr>
          <w:rFonts w:ascii="IBM Plex Sans" w:cs="IBM Plex Sans" w:eastAsia="IBM Plex Sans" w:hAnsi="IBM Plex Sans"/>
        </w:rPr>
      </w:pPr>
      <w:r w:rsidDel="00000000" w:rsidR="00000000" w:rsidRPr="00000000">
        <w:rPr>
          <w:rFonts w:ascii="IBM Plex Sans" w:cs="IBM Plex Sans" w:eastAsia="IBM Plex Sans" w:hAnsi="IBM Plex Sans"/>
          <w:rtl w:val="0"/>
        </w:rPr>
        <w:t xml:space="preserve">Tutti i carichi spenti e computer portatile acceso.</w:t>
        <w:br w:type="textWrapping"/>
      </w:r>
    </w:p>
    <w:p w:rsidR="00000000" w:rsidDel="00000000" w:rsidP="00000000" w:rsidRDefault="00000000" w:rsidRPr="00000000" w14:paraId="00000076">
      <w:pPr>
        <w:numPr>
          <w:ilvl w:val="0"/>
          <w:numId w:val="2"/>
        </w:numPr>
        <w:spacing w:after="0" w:afterAutospacing="0"/>
        <w:ind w:left="720" w:hanging="360"/>
        <w:rPr>
          <w:rFonts w:ascii="IBM Plex Sans" w:cs="IBM Plex Sans" w:eastAsia="IBM Plex Sans" w:hAnsi="IBM Plex Sans"/>
        </w:rPr>
      </w:pPr>
      <w:r w:rsidDel="00000000" w:rsidR="00000000" w:rsidRPr="00000000">
        <w:rPr>
          <w:rFonts w:ascii="IBM Plex Sans" w:cs="IBM Plex Sans" w:eastAsia="IBM Plex Sans" w:hAnsi="IBM Plex Sans"/>
          <w:rtl w:val="0"/>
        </w:rPr>
        <w:t xml:space="preserve">Computer portatile acceso e caricabatterie del cellulare acceso.</w:t>
        <w:br w:type="textWrapping"/>
      </w:r>
    </w:p>
    <w:p w:rsidR="00000000" w:rsidDel="00000000" w:rsidP="00000000" w:rsidRDefault="00000000" w:rsidRPr="00000000" w14:paraId="00000077">
      <w:pPr>
        <w:numPr>
          <w:ilvl w:val="0"/>
          <w:numId w:val="2"/>
        </w:numPr>
        <w:spacing w:after="0" w:afterAutospacing="0"/>
        <w:ind w:left="720" w:hanging="360"/>
        <w:rPr>
          <w:rFonts w:ascii="IBM Plex Sans" w:cs="IBM Plex Sans" w:eastAsia="IBM Plex Sans" w:hAnsi="IBM Plex Sans"/>
        </w:rPr>
      </w:pPr>
      <w:r w:rsidDel="00000000" w:rsidR="00000000" w:rsidRPr="00000000">
        <w:rPr>
          <w:rFonts w:ascii="IBM Plex Sans" w:cs="IBM Plex Sans" w:eastAsia="IBM Plex Sans" w:hAnsi="IBM Plex Sans"/>
          <w:rtl w:val="0"/>
        </w:rPr>
        <w:t xml:space="preserve">Computer portatile acceso, caricabatterie del cellulare spento e altoparlante Bluetooth acceso.</w:t>
        <w:br w:type="textWrapping"/>
      </w:r>
    </w:p>
    <w:p w:rsidR="00000000" w:rsidDel="00000000" w:rsidP="00000000" w:rsidRDefault="00000000" w:rsidRPr="00000000" w14:paraId="00000078">
      <w:pPr>
        <w:numPr>
          <w:ilvl w:val="0"/>
          <w:numId w:val="2"/>
        </w:numPr>
        <w:spacing w:after="0" w:afterAutospacing="0"/>
        <w:ind w:left="720" w:hanging="360"/>
        <w:rPr>
          <w:rFonts w:ascii="IBM Plex Sans" w:cs="IBM Plex Sans" w:eastAsia="IBM Plex Sans" w:hAnsi="IBM Plex Sans"/>
        </w:rPr>
      </w:pPr>
      <w:r w:rsidDel="00000000" w:rsidR="00000000" w:rsidRPr="00000000">
        <w:rPr>
          <w:rFonts w:ascii="IBM Plex Sans" w:cs="IBM Plex Sans" w:eastAsia="IBM Plex Sans" w:hAnsi="IBM Plex Sans"/>
          <w:rtl w:val="0"/>
        </w:rPr>
        <w:t xml:space="preserve">Computer portatile, caricabatterie del cellulare e altoparlante Bluetooth accesi.</w:t>
        <w:br w:type="textWrapping"/>
      </w:r>
    </w:p>
    <w:p w:rsidR="00000000" w:rsidDel="00000000" w:rsidP="00000000" w:rsidRDefault="00000000" w:rsidRPr="00000000" w14:paraId="00000079">
      <w:pPr>
        <w:numPr>
          <w:ilvl w:val="0"/>
          <w:numId w:val="2"/>
        </w:numPr>
        <w:spacing w:after="0" w:afterAutospacing="0"/>
        <w:ind w:left="720" w:hanging="360"/>
        <w:rPr>
          <w:rFonts w:ascii="IBM Plex Sans" w:cs="IBM Plex Sans" w:eastAsia="IBM Plex Sans" w:hAnsi="IBM Plex Sans"/>
        </w:rPr>
      </w:pPr>
      <w:r w:rsidDel="00000000" w:rsidR="00000000" w:rsidRPr="00000000">
        <w:rPr>
          <w:rFonts w:ascii="IBM Plex Sans" w:cs="IBM Plex Sans" w:eastAsia="IBM Plex Sans" w:hAnsi="IBM Plex Sans"/>
          <w:rtl w:val="0"/>
        </w:rPr>
        <w:t xml:space="preserve">Computer portatile e lampada accesi, gli altri carichi spenti.</w:t>
        <w:br w:type="textWrapping"/>
      </w:r>
    </w:p>
    <w:p w:rsidR="00000000" w:rsidDel="00000000" w:rsidP="00000000" w:rsidRDefault="00000000" w:rsidRPr="00000000" w14:paraId="0000007A">
      <w:pPr>
        <w:numPr>
          <w:ilvl w:val="0"/>
          <w:numId w:val="2"/>
        </w:numPr>
        <w:spacing w:after="0" w:afterAutospacing="0"/>
        <w:ind w:left="720" w:hanging="360"/>
        <w:rPr>
          <w:rFonts w:ascii="IBM Plex Sans" w:cs="IBM Plex Sans" w:eastAsia="IBM Plex Sans" w:hAnsi="IBM Plex Sans"/>
        </w:rPr>
      </w:pPr>
      <w:r w:rsidDel="00000000" w:rsidR="00000000" w:rsidRPr="00000000">
        <w:rPr>
          <w:rFonts w:ascii="IBM Plex Sans" w:cs="IBM Plex Sans" w:eastAsia="IBM Plex Sans" w:hAnsi="IBM Plex Sans"/>
          <w:rtl w:val="0"/>
        </w:rPr>
        <w:t xml:space="preserve">Computer portatile, lampada e caricabatterie del cellulare accesi.</w:t>
        <w:br w:type="textWrapping"/>
      </w:r>
    </w:p>
    <w:p w:rsidR="00000000" w:rsidDel="00000000" w:rsidP="00000000" w:rsidRDefault="00000000" w:rsidRPr="00000000" w14:paraId="0000007B">
      <w:pPr>
        <w:numPr>
          <w:ilvl w:val="0"/>
          <w:numId w:val="2"/>
        </w:numPr>
        <w:ind w:left="720" w:hanging="360"/>
        <w:rPr>
          <w:rFonts w:ascii="IBM Plex Sans" w:cs="IBM Plex Sans" w:eastAsia="IBM Plex Sans" w:hAnsi="IBM Plex Sans"/>
        </w:rPr>
      </w:pPr>
      <w:r w:rsidDel="00000000" w:rsidR="00000000" w:rsidRPr="00000000">
        <w:rPr>
          <w:rFonts w:ascii="IBM Plex Sans" w:cs="IBM Plex Sans" w:eastAsia="IBM Plex Sans" w:hAnsi="IBM Plex Sans"/>
          <w:rtl w:val="0"/>
        </w:rPr>
        <w:t xml:space="preserve">Tutti i carichi accesi.</w:t>
      </w:r>
    </w:p>
    <w:p w:rsidR="00000000" w:rsidDel="00000000" w:rsidP="00000000" w:rsidRDefault="00000000" w:rsidRPr="00000000" w14:paraId="0000007C">
      <w:pPr>
        <w:ind w:left="0" w:firstLine="0"/>
        <w:rPr>
          <w:rFonts w:ascii="IBM Plex Sans" w:cs="IBM Plex Sans" w:eastAsia="IBM Plex Sans" w:hAnsi="IBM Plex Sans"/>
        </w:rPr>
        <w:sectPr>
          <w:headerReference r:id="rId16" w:type="default"/>
          <w:headerReference r:id="rId17" w:type="first"/>
          <w:headerReference r:id="rId18" w:type="even"/>
          <w:footerReference r:id="rId19" w:type="default"/>
          <w:footerReference r:id="rId20" w:type="first"/>
          <w:footerReference r:id="rId21" w:type="even"/>
          <w:pgSz w:h="16838" w:w="11906" w:orient="portrait"/>
          <w:pgMar w:bottom="1134" w:top="1417" w:left="1134" w:right="1134" w:header="680" w:footer="708"/>
          <w:pgNumType w:start="1"/>
        </w:sect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D">
      <w:pPr>
        <w:ind w:left="0" w:firstLine="0"/>
        <w:rPr>
          <w:rFonts w:ascii="IBM Plex Sans" w:cs="IBM Plex Sans" w:eastAsia="IBM Plex Sans" w:hAnsi="IBM Plex Sans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E">
      <w:pPr>
        <w:pStyle w:val="Heading1"/>
        <w:spacing w:line="240" w:lineRule="auto"/>
        <w:rPr/>
      </w:pPr>
      <w:bookmarkStart w:colFirst="0" w:colLast="0" w:name="_heading=h.ijsrb113eibk" w:id="12"/>
      <w:bookmarkEnd w:id="12"/>
      <w:r w:rsidDel="00000000" w:rsidR="00000000" w:rsidRPr="00000000">
        <w:rPr>
          <w:rtl w:val="0"/>
        </w:rPr>
        <w:t xml:space="preserve">6. Schema di collegamento</w:t>
      </w:r>
    </w:p>
    <w:p w:rsidR="00000000" w:rsidDel="00000000" w:rsidP="00000000" w:rsidRDefault="00000000" w:rsidRPr="00000000" w14:paraId="0000007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0">
      <w:pPr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76201</wp:posOffset>
            </wp:positionH>
            <wp:positionV relativeFrom="paragraph">
              <wp:posOffset>342313</wp:posOffset>
            </wp:positionV>
            <wp:extent cx="4385599" cy="2830354"/>
            <wp:effectExtent b="0" l="0" r="0" t="0"/>
            <wp:wrapSquare wrapText="bothSides" distB="114300" distT="114300" distL="114300" distR="114300"/>
            <wp:docPr id="1692533117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2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385599" cy="2830354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drawing>
          <wp:anchor allowOverlap="1" behindDoc="1" distB="114300" distT="114300" distL="114300" distR="114300" hidden="0" layoutInCell="1" locked="0" relativeHeight="0" simplePos="0">
            <wp:simplePos x="0" y="0"/>
            <wp:positionH relativeFrom="column">
              <wp:posOffset>4457700</wp:posOffset>
            </wp:positionH>
            <wp:positionV relativeFrom="paragraph">
              <wp:posOffset>197532</wp:posOffset>
            </wp:positionV>
            <wp:extent cx="4781550" cy="3553619"/>
            <wp:effectExtent b="0" l="0" r="0" t="0"/>
            <wp:wrapNone/>
            <wp:docPr id="1692533104" name="image10.png"/>
            <a:graphic>
              <a:graphicData uri="http://schemas.openxmlformats.org/drawingml/2006/picture">
                <pic:pic>
                  <pic:nvPicPr>
                    <pic:cNvPr id="0" name="image10.png"/>
                    <pic:cNvPicPr preferRelativeResize="0"/>
                  </pic:nvPicPr>
                  <pic:blipFill>
                    <a:blip r:embed="rId2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781550" cy="3553619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8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A">
      <w:pPr>
        <w:pStyle w:val="Heading1"/>
        <w:spacing w:line="240" w:lineRule="auto"/>
        <w:ind w:left="0" w:firstLine="0"/>
        <w:rPr/>
        <w:sectPr>
          <w:type w:val="nextPage"/>
          <w:pgSz w:h="11906" w:w="16838" w:orient="landscape"/>
          <w:pgMar w:bottom="1133.8582677165355" w:top="1417.3228346456694" w:left="1133.8582677165355" w:right="1133.8582677165355" w:header="680" w:footer="708"/>
        </w:sectPr>
      </w:pPr>
      <w:bookmarkStart w:colFirst="0" w:colLast="0" w:name="_heading=h.3wseiz61l8xx" w:id="13"/>
      <w:bookmarkEnd w:id="13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B">
      <w:pPr>
        <w:pStyle w:val="Heading1"/>
        <w:spacing w:line="240" w:lineRule="auto"/>
        <w:ind w:left="0" w:firstLine="0"/>
        <w:rPr/>
      </w:pPr>
      <w:bookmarkStart w:colFirst="0" w:colLast="0" w:name="_heading=h.iugovtb3js6p" w:id="14"/>
      <w:bookmarkEnd w:id="14"/>
      <w:r w:rsidDel="00000000" w:rsidR="00000000" w:rsidRPr="00000000">
        <w:rPr>
          <w:rtl w:val="0"/>
        </w:rPr>
        <w:t xml:space="preserve">7. Maggiori informazioni</w:t>
      </w:r>
    </w:p>
    <w:p w:rsidR="00000000" w:rsidDel="00000000" w:rsidP="00000000" w:rsidRDefault="00000000" w:rsidRPr="00000000" w14:paraId="0000008C">
      <w:pPr>
        <w:spacing w:line="240" w:lineRule="auto"/>
        <w:ind w:left="0" w:firstLine="0"/>
        <w:rPr>
          <w:rFonts w:ascii="IBM Plex Sans" w:cs="IBM Plex Sans" w:eastAsia="IBM Plex Sans" w:hAnsi="IBM Plex Sans"/>
        </w:rPr>
      </w:pPr>
      <w:r w:rsidDel="00000000" w:rsidR="00000000" w:rsidRPr="00000000">
        <w:rPr>
          <w:rFonts w:ascii="IBM Plex Sans" w:cs="IBM Plex Sans" w:eastAsia="IBM Plex Sans" w:hAnsi="IBM Plex Sans"/>
          <w:rtl w:val="0"/>
        </w:rPr>
        <w:t xml:space="preserve">Vuoi saperne di più sulla tecnologia del Sun Energy Lab? Contatta Schokarts bv.</w:t>
      </w:r>
    </w:p>
    <w:p w:rsidR="00000000" w:rsidDel="00000000" w:rsidP="00000000" w:rsidRDefault="00000000" w:rsidRPr="00000000" w14:paraId="0000008D">
      <w:pPr>
        <w:numPr>
          <w:ilvl w:val="0"/>
          <w:numId w:val="4"/>
        </w:numPr>
        <w:spacing w:after="0" w:afterAutospacing="0" w:line="240" w:lineRule="auto"/>
        <w:ind w:left="720" w:hanging="360"/>
        <w:rPr>
          <w:rFonts w:ascii="IBM Plex Sans" w:cs="IBM Plex Sans" w:eastAsia="IBM Plex Sans" w:hAnsi="IBM Plex Sans"/>
        </w:rPr>
      </w:pPr>
      <w:r w:rsidDel="00000000" w:rsidR="00000000" w:rsidRPr="00000000">
        <w:rPr>
          <w:rFonts w:ascii="IBM Plex Sans" w:cs="IBM Plex Sans" w:eastAsia="IBM Plex Sans" w:hAnsi="IBM Plex Sans"/>
          <w:rtl w:val="0"/>
        </w:rPr>
        <w:t xml:space="preserve">Code: </w:t>
      </w:r>
      <w:hyperlink r:id="rId24">
        <w:r w:rsidDel="00000000" w:rsidR="00000000" w:rsidRPr="00000000">
          <w:rPr>
            <w:rFonts w:ascii="IBM Plex Sans" w:cs="IBM Plex Sans" w:eastAsia="IBM Plex Sans" w:hAnsi="IBM Plex Sans"/>
            <w:color w:val="1155cc"/>
            <w:u w:val="single"/>
            <w:rtl w:val="0"/>
          </w:rPr>
          <w:t xml:space="preserve">Github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E">
      <w:pPr>
        <w:numPr>
          <w:ilvl w:val="0"/>
          <w:numId w:val="4"/>
        </w:numPr>
        <w:spacing w:after="0" w:line="240" w:lineRule="auto"/>
        <w:ind w:left="720" w:hanging="360"/>
        <w:rPr>
          <w:rFonts w:ascii="IBM Plex Sans" w:cs="IBM Plex Sans" w:eastAsia="IBM Plex Sans" w:hAnsi="IBM Plex Sans"/>
          <w:u w:val="none"/>
        </w:rPr>
      </w:pPr>
      <w:r w:rsidDel="00000000" w:rsidR="00000000" w:rsidRPr="00000000">
        <w:rPr>
          <w:rFonts w:ascii="IBM Plex Sans" w:cs="IBM Plex Sans" w:eastAsia="IBM Plex Sans" w:hAnsi="IBM Plex Sans"/>
          <w:rtl w:val="0"/>
        </w:rPr>
        <w:t xml:space="preserve">Mail: </w:t>
      </w:r>
      <w:hyperlink r:id="rId25">
        <w:r w:rsidDel="00000000" w:rsidR="00000000" w:rsidRPr="00000000">
          <w:rPr>
            <w:rFonts w:ascii="IBM Plex Sans" w:cs="IBM Plex Sans" w:eastAsia="IBM Plex Sans" w:hAnsi="IBM Plex Sans"/>
            <w:color w:val="467886"/>
            <w:u w:val="single"/>
            <w:rtl w:val="0"/>
          </w:rPr>
          <w:t xml:space="preserve">Ben@schokarts.be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F">
      <w:pPr>
        <w:numPr>
          <w:ilvl w:val="0"/>
          <w:numId w:val="4"/>
        </w:numPr>
        <w:spacing w:line="240" w:lineRule="auto"/>
        <w:ind w:left="720" w:hanging="360"/>
        <w:rPr>
          <w:rFonts w:ascii="IBM Plex Sans" w:cs="IBM Plex Sans" w:eastAsia="IBM Plex Sans" w:hAnsi="IBM Plex Sans"/>
          <w:u w:val="none"/>
        </w:rPr>
      </w:pPr>
      <w:r w:rsidDel="00000000" w:rsidR="00000000" w:rsidRPr="00000000">
        <w:rPr>
          <w:rFonts w:ascii="IBM Plex Sans" w:cs="IBM Plex Sans" w:eastAsia="IBM Plex Sans" w:hAnsi="IBM Plex Sans"/>
          <w:rtl w:val="0"/>
        </w:rPr>
        <w:t xml:space="preserve">Telefono: 0032 474/974230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0">
      <w:pPr>
        <w:spacing w:after="240" w:before="240" w:line="240" w:lineRule="auto"/>
        <w:rPr>
          <w:rFonts w:ascii="IBM Plex Sans" w:cs="IBM Plex Sans" w:eastAsia="IBM Plex Sans" w:hAnsi="IBM Plex Sans"/>
        </w:rPr>
      </w:pPr>
      <w:r w:rsidDel="00000000" w:rsidR="00000000" w:rsidRPr="00000000">
        <w:rPr>
          <w:rFonts w:ascii="IBM Plex Sans" w:cs="IBM Plex Sans" w:eastAsia="IBM Plex Sans" w:hAnsi="IBM Plex Sans"/>
          <w:rtl w:val="0"/>
        </w:rPr>
        <w:t xml:space="preserve">Vuoi saperne di più sulle schede attività che fanno parte del Sun Energy Lab?</w:t>
      </w:r>
    </w:p>
    <w:p w:rsidR="00000000" w:rsidDel="00000000" w:rsidP="00000000" w:rsidRDefault="00000000" w:rsidRPr="00000000" w14:paraId="00000091">
      <w:pPr>
        <w:numPr>
          <w:ilvl w:val="0"/>
          <w:numId w:val="8"/>
        </w:numPr>
        <w:spacing w:after="0" w:line="240" w:lineRule="auto"/>
        <w:ind w:left="720" w:hanging="360"/>
        <w:rPr>
          <w:rFonts w:ascii="IBM Plex Sans" w:cs="IBM Plex Sans" w:eastAsia="IBM Plex Sans" w:hAnsi="IBM Plex Sans"/>
          <w:u w:val="none"/>
        </w:rPr>
      </w:pPr>
      <w:r w:rsidDel="00000000" w:rsidR="00000000" w:rsidRPr="00000000">
        <w:rPr>
          <w:rFonts w:ascii="IBM Plex Sans" w:cs="IBM Plex Sans" w:eastAsia="IBM Plex Sans" w:hAnsi="IBM Plex Sans"/>
          <w:rtl w:val="0"/>
        </w:rPr>
        <w:t xml:space="preserve">Guarda </w:t>
      </w:r>
      <w:hyperlink r:id="rId26">
        <w:r w:rsidDel="00000000" w:rsidR="00000000" w:rsidRPr="00000000">
          <w:rPr>
            <w:rFonts w:ascii="IBM Plex Sans" w:cs="IBM Plex Sans" w:eastAsia="IBM Plex Sans" w:hAnsi="IBM Plex Sans"/>
            <w:color w:val="1155cc"/>
            <w:u w:val="single"/>
            <w:rtl w:val="0"/>
          </w:rPr>
          <w:t xml:space="preserve">https://www.alphafutureskills.eu/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2">
      <w:pPr>
        <w:numPr>
          <w:ilvl w:val="0"/>
          <w:numId w:val="8"/>
        </w:numPr>
        <w:spacing w:line="240" w:lineRule="auto"/>
        <w:ind w:left="720" w:hanging="360"/>
        <w:rPr>
          <w:rFonts w:ascii="IBM Plex Sans" w:cs="IBM Plex Sans" w:eastAsia="IBM Plex Sans" w:hAnsi="IBM Plex Sans"/>
          <w:u w:val="none"/>
        </w:rPr>
      </w:pPr>
      <w:r w:rsidDel="00000000" w:rsidR="00000000" w:rsidRPr="00000000">
        <w:rPr>
          <w:rFonts w:ascii="IBM Plex Sans" w:cs="IBM Plex Sans" w:eastAsia="IBM Plex Sans" w:hAnsi="IBM Plex Sans"/>
          <w:rtl w:val="0"/>
        </w:rPr>
        <w:t xml:space="preserve">Contatta Iris via e-mail: iris@beroepenhuis.be</w:t>
      </w:r>
    </w:p>
    <w:sectPr>
      <w:type w:val="nextPage"/>
      <w:pgSz w:h="16838" w:w="11906" w:orient="portrait"/>
      <w:pgMar w:bottom="1133.8582677165355" w:top="1417.3228346456694" w:left="1133.8582677165355" w:right="1133.8582677165355" w:header="680" w:footer="708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libri"/>
  <w:font w:name="Georgia"/>
  <w:font w:name="Arial"/>
  <w:font w:name="IBM Plex Sans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Aptos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A2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819"/>
        <w:tab w:val="right" w:leader="none" w:pos="9638"/>
      </w:tabs>
      <w:spacing w:after="0" w:before="0" w:line="240" w:lineRule="auto"/>
      <w:ind w:left="0" w:right="0" w:firstLine="0"/>
      <w:jc w:val="left"/>
      <w:rPr>
        <w:rFonts w:ascii="Calibri" w:cs="Calibri" w:eastAsia="Calibri" w:hAnsi="Calibri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A3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819"/>
        <w:tab w:val="right" w:leader="none" w:pos="9638"/>
      </w:tabs>
      <w:spacing w:after="0" w:before="0" w:line="240" w:lineRule="auto"/>
      <w:ind w:left="0" w:right="0" w:firstLine="0"/>
      <w:jc w:val="left"/>
      <w:rPr>
        <w:rFonts w:ascii="Calibri" w:cs="Calibri" w:eastAsia="Calibri" w:hAnsi="Calibri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A4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819"/>
        <w:tab w:val="right" w:leader="none" w:pos="9638"/>
      </w:tabs>
      <w:spacing w:after="0" w:before="0" w:line="240" w:lineRule="auto"/>
      <w:ind w:left="0" w:right="0" w:firstLine="0"/>
      <w:jc w:val="left"/>
      <w:rPr>
        <w:rFonts w:ascii="Calibri" w:cs="Calibri" w:eastAsia="Calibri" w:hAnsi="Calibri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  <w:r w:rsidDel="00000000" w:rsidR="00000000" w:rsidRPr="00000000">
      <w:drawing>
        <wp:anchor allowOverlap="1" behindDoc="1" distB="0" distT="0" distL="0" distR="0" hidden="0" layoutInCell="1" locked="0" relativeHeight="0" simplePos="0">
          <wp:simplePos x="0" y="0"/>
          <wp:positionH relativeFrom="column">
            <wp:posOffset>3258820</wp:posOffset>
          </wp:positionH>
          <wp:positionV relativeFrom="paragraph">
            <wp:posOffset>101161</wp:posOffset>
          </wp:positionV>
          <wp:extent cx="673100" cy="461645"/>
          <wp:effectExtent b="0" l="0" r="0" t="0"/>
          <wp:wrapNone/>
          <wp:docPr id="1692533105" name="image2.png"/>
          <a:graphic>
            <a:graphicData uri="http://schemas.openxmlformats.org/drawingml/2006/picture">
              <pic:pic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673100" cy="461645"/>
                  </a:xfrm>
                  <a:prstGeom prst="rect"/>
                  <a:ln/>
                </pic:spPr>
              </pic:pic>
            </a:graphicData>
          </a:graphic>
        </wp:anchor>
      </w:drawing>
    </w:r>
    <w:r w:rsidDel="00000000" w:rsidR="00000000" w:rsidRPr="00000000">
      <w:drawing>
        <wp:anchor allowOverlap="1" behindDoc="0" distB="0" distT="0" distL="114300" distR="114300" hidden="0" layoutInCell="1" locked="0" relativeHeight="0" simplePos="0">
          <wp:simplePos x="0" y="0"/>
          <wp:positionH relativeFrom="column">
            <wp:posOffset>5261610</wp:posOffset>
          </wp:positionH>
          <wp:positionV relativeFrom="paragraph">
            <wp:posOffset>276225</wp:posOffset>
          </wp:positionV>
          <wp:extent cx="853440" cy="177165"/>
          <wp:effectExtent b="0" l="0" r="0" t="0"/>
          <wp:wrapNone/>
          <wp:docPr id="1692533109" name="image14.png"/>
          <a:graphic>
            <a:graphicData uri="http://schemas.openxmlformats.org/drawingml/2006/picture">
              <pic:pic>
                <pic:nvPicPr>
                  <pic:cNvPr id="0" name="image14.png"/>
                  <pic:cNvPicPr preferRelativeResize="0"/>
                </pic:nvPicPr>
                <pic:blipFill>
                  <a:blip r:embed="rId2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853440" cy="177165"/>
                  </a:xfrm>
                  <a:prstGeom prst="rect"/>
                  <a:ln/>
                </pic:spPr>
              </pic:pic>
            </a:graphicData>
          </a:graphic>
        </wp:anchor>
      </w:drawing>
    </w:r>
    <w:r w:rsidDel="00000000" w:rsidR="00000000" w:rsidRPr="00000000">
      <w:drawing>
        <wp:anchor allowOverlap="1" behindDoc="0" distB="0" distT="0" distL="114300" distR="114300" hidden="0" layoutInCell="1" locked="0" relativeHeight="0" simplePos="0">
          <wp:simplePos x="0" y="0"/>
          <wp:positionH relativeFrom="column">
            <wp:posOffset>1954530</wp:posOffset>
          </wp:positionH>
          <wp:positionV relativeFrom="paragraph">
            <wp:posOffset>10795</wp:posOffset>
          </wp:positionV>
          <wp:extent cx="1002030" cy="708025"/>
          <wp:effectExtent b="0" l="0" r="0" t="0"/>
          <wp:wrapNone/>
          <wp:docPr id="1692533108" name="image1.png"/>
          <a:graphic>
            <a:graphicData uri="http://schemas.openxmlformats.org/drawingml/2006/picture">
              <pic:pic>
                <pic:nvPicPr>
                  <pic:cNvPr id="0" name="image1.png"/>
                  <pic:cNvPicPr preferRelativeResize="0"/>
                </pic:nvPicPr>
                <pic:blipFill>
                  <a:blip r:embed="rId3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1002030" cy="708025"/>
                  </a:xfrm>
                  <a:prstGeom prst="rect"/>
                  <a:ln/>
                </pic:spPr>
              </pic:pic>
            </a:graphicData>
          </a:graphic>
        </wp:anchor>
      </w:drawing>
    </w:r>
    <w:r w:rsidDel="00000000" w:rsidR="00000000" w:rsidRPr="00000000">
      <w:drawing>
        <wp:anchor allowOverlap="1" behindDoc="0" distB="0" distT="0" distL="114300" distR="114300" hidden="0" layoutInCell="1" locked="0" relativeHeight="0" simplePos="0">
          <wp:simplePos x="0" y="0"/>
          <wp:positionH relativeFrom="column">
            <wp:posOffset>4319270</wp:posOffset>
          </wp:positionH>
          <wp:positionV relativeFrom="paragraph">
            <wp:posOffset>43815</wp:posOffset>
          </wp:positionV>
          <wp:extent cx="632460" cy="530860"/>
          <wp:effectExtent b="0" l="0" r="0" t="0"/>
          <wp:wrapNone/>
          <wp:docPr id="1692533107" name="image3.png"/>
          <a:graphic>
            <a:graphicData uri="http://schemas.openxmlformats.org/drawingml/2006/picture">
              <pic:pic>
                <pic:nvPicPr>
                  <pic:cNvPr id="0" name="image3.png"/>
                  <pic:cNvPicPr preferRelativeResize="0"/>
                </pic:nvPicPr>
                <pic:blipFill>
                  <a:blip r:embed="rId4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632460" cy="530860"/>
                  </a:xfrm>
                  <a:prstGeom prst="rect"/>
                  <a:ln/>
                </pic:spPr>
              </pic:pic>
            </a:graphicData>
          </a:graphic>
        </wp:anchor>
      </w:drawing>
    </w:r>
  </w:p>
  <w:p w:rsidR="00000000" w:rsidDel="00000000" w:rsidP="00000000" w:rsidRDefault="00000000" w:rsidRPr="00000000" w14:paraId="000000A5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819"/>
        <w:tab w:val="right" w:leader="none" w:pos="9638"/>
      </w:tabs>
      <w:spacing w:after="0" w:before="0" w:line="240" w:lineRule="auto"/>
      <w:ind w:left="0" w:right="0" w:firstLine="0"/>
      <w:jc w:val="left"/>
      <w:rPr>
        <w:rFonts w:ascii="Calibri" w:cs="Calibri" w:eastAsia="Calibri" w:hAnsi="Calibri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  <w:r w:rsidDel="00000000" w:rsidR="00000000" w:rsidRPr="00000000">
      <w:drawing>
        <wp:anchor allowOverlap="1" behindDoc="0" distB="0" distT="0" distL="114300" distR="114300" hidden="0" layoutInCell="1" locked="0" relativeHeight="0" simplePos="0">
          <wp:simplePos x="0" y="0"/>
          <wp:positionH relativeFrom="column">
            <wp:posOffset>3</wp:posOffset>
          </wp:positionH>
          <wp:positionV relativeFrom="paragraph">
            <wp:posOffset>30284</wp:posOffset>
          </wp:positionV>
          <wp:extent cx="1467762" cy="327509"/>
          <wp:effectExtent b="0" l="0" r="0" t="0"/>
          <wp:wrapNone/>
          <wp:docPr id="1692533106" name="image4.png"/>
          <a:graphic>
            <a:graphicData uri="http://schemas.openxmlformats.org/drawingml/2006/picture">
              <pic:pic>
                <pic:nvPicPr>
                  <pic:cNvPr id="0" name="image4.png"/>
                  <pic:cNvPicPr preferRelativeResize="0"/>
                </pic:nvPicPr>
                <pic:blipFill>
                  <a:blip r:embed="rId5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1467762" cy="327509"/>
                  </a:xfrm>
                  <a:prstGeom prst="rect"/>
                  <a:ln/>
                </pic:spPr>
              </pic:pic>
            </a:graphicData>
          </a:graphic>
        </wp:anchor>
      </w:drawing>
    </w:r>
  </w:p>
  <w:p w:rsidR="00000000" w:rsidDel="00000000" w:rsidP="00000000" w:rsidRDefault="00000000" w:rsidRPr="00000000" w14:paraId="000000A6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819"/>
        <w:tab w:val="right" w:leader="none" w:pos="9638"/>
      </w:tabs>
      <w:spacing w:after="0" w:before="0" w:line="240" w:lineRule="auto"/>
      <w:ind w:left="0" w:right="0" w:firstLine="0"/>
      <w:jc w:val="left"/>
      <w:rPr/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A7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819"/>
        <w:tab w:val="right" w:leader="none" w:pos="9638"/>
      </w:tabs>
      <w:spacing w:after="0" w:before="0" w:line="240" w:lineRule="auto"/>
      <w:ind w:left="0" w:right="0" w:firstLine="0"/>
      <w:jc w:val="right"/>
      <w:rPr/>
    </w:pPr>
    <w:r w:rsidDel="00000000" w:rsidR="00000000" w:rsidRPr="00000000">
      <w:rPr/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A8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819"/>
        <w:tab w:val="right" w:leader="none" w:pos="9638"/>
      </w:tabs>
      <w:spacing w:after="0" w:before="0" w:line="240" w:lineRule="auto"/>
      <w:ind w:left="0" w:right="0" w:firstLine="0"/>
      <w:jc w:val="left"/>
      <w:rPr>
        <w:rFonts w:ascii="Calibri" w:cs="Calibri" w:eastAsia="Calibri" w:hAnsi="Calibri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footer3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A9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819"/>
        <w:tab w:val="right" w:leader="none" w:pos="9638"/>
      </w:tabs>
      <w:spacing w:after="0" w:before="0" w:line="240" w:lineRule="auto"/>
      <w:ind w:left="0" w:right="0" w:firstLine="0"/>
      <w:jc w:val="left"/>
      <w:rPr>
        <w:rFonts w:ascii="Calibri" w:cs="Calibri" w:eastAsia="Calibri" w:hAnsi="Calibri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AA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819"/>
        <w:tab w:val="right" w:leader="none" w:pos="9638"/>
      </w:tabs>
      <w:spacing w:after="0" w:before="0" w:line="240" w:lineRule="auto"/>
      <w:ind w:left="0" w:right="0" w:firstLine="0"/>
      <w:jc w:val="left"/>
      <w:rPr>
        <w:rFonts w:ascii="Calibri" w:cs="Calibri" w:eastAsia="Calibri" w:hAnsi="Calibri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AB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819"/>
        <w:tab w:val="right" w:leader="none" w:pos="9638"/>
      </w:tabs>
      <w:spacing w:after="0" w:before="0" w:line="240" w:lineRule="auto"/>
      <w:ind w:left="0" w:right="0" w:firstLine="0"/>
      <w:jc w:val="left"/>
      <w:rPr/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AC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819"/>
        <w:tab w:val="right" w:leader="none" w:pos="9638"/>
      </w:tabs>
      <w:spacing w:after="0" w:before="0" w:line="240" w:lineRule="auto"/>
      <w:ind w:left="0" w:right="0" w:firstLine="0"/>
      <w:jc w:val="right"/>
      <w:rPr/>
    </w:pPr>
    <w:r w:rsidDel="00000000" w:rsidR="00000000" w:rsidRPr="00000000">
      <w:rPr/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93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819"/>
        <w:tab w:val="right" w:leader="none" w:pos="9638"/>
      </w:tabs>
      <w:spacing w:after="0" w:before="0" w:line="240" w:lineRule="auto"/>
      <w:ind w:left="0" w:right="0" w:firstLine="0"/>
      <w:jc w:val="right"/>
      <w:rPr>
        <w:rFonts w:ascii="IBM Plex Sans" w:cs="IBM Plex Sans" w:eastAsia="IBM Plex Sans" w:hAnsi="IBM Plex Sans"/>
        <w:b w:val="0"/>
        <w:bCs w:val="0"/>
        <w:i w:val="0"/>
        <w:iCs w:val="0"/>
        <w:smallCaps w:val="0"/>
        <w:strike w:val="0"/>
        <w:color w:val="000000"/>
        <w:sz w:val="20"/>
        <w:szCs w:val="20"/>
        <w:u w:val="none"/>
        <w:shd w:fill="auto" w:val="clear"/>
        <w:vertAlign w:val="baseline"/>
      </w:rPr>
    </w:pPr>
    <w:r w:rsidDel="00000000" w:rsidR="00000000" w:rsidRPr="00000000">
      <w:rPr>
        <w:rFonts w:ascii="IBM Plex Sans" w:cs="IBM Plex Sans" w:eastAsia="IBM Plex Sans" w:hAnsi="IBM Plex Sans"/>
        <w:b w:val="0"/>
        <w:bCs w:val="0"/>
        <w:i w:val="0"/>
        <w:iCs w:val="0"/>
        <w:smallCaps w:val="0"/>
        <w:strike w:val="0"/>
        <w:color w:val="000000"/>
        <w:sz w:val="20"/>
        <w:szCs w:val="20"/>
        <w:u w:val="none"/>
        <w:shd w:fill="auto" w:val="clear"/>
        <w:vertAlign w:val="baseline"/>
        <w:rtl w:val="0"/>
      </w:rPr>
      <w:t xml:space="preserve">hello@alphafutureskills.eu</w:t>
    </w:r>
    <w:r w:rsidDel="00000000" w:rsidR="00000000" w:rsidRPr="00000000">
      <w:drawing>
        <wp:anchor allowOverlap="1" behindDoc="0" distB="0" distT="0" distL="114300" distR="114300" hidden="0" layoutInCell="1" locked="0" relativeHeight="0" simplePos="0">
          <wp:simplePos x="0" y="0"/>
          <wp:positionH relativeFrom="column">
            <wp:posOffset>-13285</wp:posOffset>
          </wp:positionH>
          <wp:positionV relativeFrom="paragraph">
            <wp:posOffset>22860</wp:posOffset>
          </wp:positionV>
          <wp:extent cx="955860" cy="462280"/>
          <wp:effectExtent b="0" l="0" r="0" t="0"/>
          <wp:wrapNone/>
          <wp:docPr id="1692533103" name="image5.png"/>
          <a:graphic>
            <a:graphicData uri="http://schemas.openxmlformats.org/drawingml/2006/picture">
              <pic:pic>
                <pic:nvPicPr>
                  <pic:cNvPr id="0" name="image5.pn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955860" cy="462280"/>
                  </a:xfrm>
                  <a:prstGeom prst="rect"/>
                  <a:ln/>
                </pic:spPr>
              </pic:pic>
            </a:graphicData>
          </a:graphic>
        </wp:anchor>
      </w:drawing>
    </w:r>
  </w:p>
  <w:p w:rsidR="00000000" w:rsidDel="00000000" w:rsidP="00000000" w:rsidRDefault="00000000" w:rsidRPr="00000000" w14:paraId="00000094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819"/>
        <w:tab w:val="right" w:leader="none" w:pos="9638"/>
      </w:tabs>
      <w:spacing w:after="0" w:before="0" w:line="240" w:lineRule="auto"/>
      <w:ind w:left="0" w:right="0" w:firstLine="0"/>
      <w:jc w:val="right"/>
      <w:rPr>
        <w:rFonts w:ascii="IBM Plex Sans" w:cs="IBM Plex Sans" w:eastAsia="IBM Plex Sans" w:hAnsi="IBM Plex Sans"/>
        <w:b w:val="0"/>
        <w:bCs w:val="0"/>
        <w:i w:val="0"/>
        <w:iCs w:val="0"/>
        <w:smallCaps w:val="0"/>
        <w:strike w:val="0"/>
        <w:color w:val="000000"/>
        <w:sz w:val="20"/>
        <w:szCs w:val="20"/>
        <w:u w:val="none"/>
        <w:shd w:fill="auto" w:val="clear"/>
        <w:vertAlign w:val="baseline"/>
      </w:rPr>
    </w:pPr>
    <w:r w:rsidDel="00000000" w:rsidR="00000000" w:rsidRPr="00000000">
      <w:rPr>
        <w:rFonts w:ascii="IBM Plex Sans" w:cs="IBM Plex Sans" w:eastAsia="IBM Plex Sans" w:hAnsi="IBM Plex Sans"/>
        <w:b w:val="0"/>
        <w:bCs w:val="0"/>
        <w:i w:val="0"/>
        <w:iCs w:val="0"/>
        <w:smallCaps w:val="0"/>
        <w:strike w:val="0"/>
        <w:color w:val="000000"/>
        <w:sz w:val="20"/>
        <w:szCs w:val="20"/>
        <w:u w:val="none"/>
        <w:shd w:fill="auto" w:val="clear"/>
        <w:vertAlign w:val="baseline"/>
        <w:rtl w:val="0"/>
      </w:rPr>
      <w:t xml:space="preserve">www.alphafutureskills.eu</w:t>
    </w:r>
  </w:p>
  <w:p w:rsidR="00000000" w:rsidDel="00000000" w:rsidP="00000000" w:rsidRDefault="00000000" w:rsidRPr="00000000" w14:paraId="00000095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819"/>
        <w:tab w:val="right" w:leader="none" w:pos="9638"/>
      </w:tabs>
      <w:spacing w:after="0" w:before="0" w:line="240" w:lineRule="auto"/>
      <w:ind w:left="0" w:right="0" w:firstLine="0"/>
      <w:jc w:val="right"/>
      <w:rPr>
        <w:rFonts w:ascii="Calibri" w:cs="Calibri" w:eastAsia="Calibri" w:hAnsi="Calibri"/>
        <w:b w:val="0"/>
        <w:bCs w:val="0"/>
        <w:i w:val="1"/>
        <w:iCs w:val="1"/>
        <w:smallCaps w:val="0"/>
        <w:strike w:val="0"/>
        <w:color w:val="000000"/>
        <w:sz w:val="20"/>
        <w:szCs w:val="20"/>
        <w:u w:val="none"/>
        <w:shd w:fill="auto" w:val="clear"/>
        <w:vertAlign w:val="baseline"/>
      </w:rPr>
    </w:pPr>
    <w:r w:rsidDel="00000000" w:rsidR="00000000" w:rsidRPr="00000000">
      <w:rPr>
        <w:rFonts w:ascii="IBM Plex Sans" w:cs="IBM Plex Sans" w:eastAsia="IBM Plex Sans" w:hAnsi="IBM Plex Sans"/>
        <w:b w:val="0"/>
        <w:bCs w:val="0"/>
        <w:i w:val="0"/>
        <w:iCs w:val="0"/>
        <w:smallCaps w:val="0"/>
        <w:strike w:val="0"/>
        <w:color w:val="000000"/>
        <w:sz w:val="20"/>
        <w:szCs w:val="20"/>
        <w:u w:val="none"/>
        <w:shd w:fill="auto" w:val="clear"/>
        <w:vertAlign w:val="baseline"/>
        <w:rtl w:val="0"/>
      </w:rPr>
      <w:t xml:space="preserve">#alphafutureskills</w:t>
    </w:r>
    <w:r w:rsidDel="00000000" w:rsidR="00000000" w:rsidRPr="00000000">
      <w:rPr>
        <w:rFonts w:ascii="Calibri" w:cs="Calibri" w:eastAsia="Calibri" w:hAnsi="Calibri"/>
        <w:b w:val="0"/>
        <w:bCs w:val="0"/>
        <w:i w:val="1"/>
        <w:iCs w:val="1"/>
        <w:smallCaps w:val="0"/>
        <w:strike w:val="0"/>
        <w:color w:val="000000"/>
        <w:sz w:val="20"/>
        <w:szCs w:val="20"/>
        <w:u w:val="none"/>
        <w:shd w:fill="auto" w:val="clear"/>
        <w:vertAlign w:val="baseline"/>
        <w:rtl w:val="0"/>
      </w:rPr>
      <w:t xml:space="preserve"> </w:t>
    </w:r>
  </w:p>
  <w:p w:rsidR="00000000" w:rsidDel="00000000" w:rsidP="00000000" w:rsidRDefault="00000000" w:rsidRPr="00000000" w14:paraId="00000096">
    <w:pPr>
      <w:tabs>
        <w:tab w:val="center" w:leader="none" w:pos="4819"/>
        <w:tab w:val="right" w:leader="none" w:pos="9638"/>
      </w:tabs>
      <w:spacing w:after="0" w:line="240" w:lineRule="auto"/>
      <w:jc w:val="right"/>
      <w:rPr>
        <w:rFonts w:ascii="Calibri" w:cs="Calibri" w:eastAsia="Calibri" w:hAnsi="Calibri"/>
        <w:b w:val="0"/>
        <w:bCs w:val="0"/>
        <w:i w:val="1"/>
        <w:iCs w:val="1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pPr>
    <w:r w:rsidDel="00000000" w:rsidR="00000000" w:rsidRPr="00000000">
      <w:rPr>
        <w:rFonts w:ascii="IBM Plex Sans" w:cs="IBM Plex Sans" w:eastAsia="IBM Plex Sans" w:hAnsi="IBM Plex Sans"/>
        <w:rtl w:val="0"/>
      </w:rPr>
      <w:t xml:space="preserve">CC BY-NC-ND 4.0</w:t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97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819"/>
        <w:tab w:val="right" w:leader="none" w:pos="9638"/>
      </w:tabs>
      <w:spacing w:after="0" w:before="0" w:line="240" w:lineRule="auto"/>
      <w:ind w:left="0" w:right="0" w:firstLine="0"/>
      <w:jc w:val="right"/>
      <w:rPr>
        <w:rFonts w:ascii="IBM Plex Sans" w:cs="IBM Plex Sans" w:eastAsia="IBM Plex Sans" w:hAnsi="IBM Plex Sans"/>
        <w:b w:val="0"/>
        <w:bCs w:val="0"/>
        <w:i w:val="1"/>
        <w:iCs w:val="1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98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819"/>
        <w:tab w:val="right" w:leader="none" w:pos="9638"/>
      </w:tabs>
      <w:spacing w:after="0" w:before="0" w:line="240" w:lineRule="auto"/>
      <w:ind w:left="0" w:right="0" w:firstLine="0"/>
      <w:jc w:val="right"/>
      <w:rPr>
        <w:rFonts w:ascii="IBM Plex Sans" w:cs="IBM Plex Sans" w:eastAsia="IBM Plex Sans" w:hAnsi="IBM Plex Sans"/>
        <w:b w:val="0"/>
        <w:bCs w:val="0"/>
        <w:i w:val="1"/>
        <w:iCs w:val="1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99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819"/>
        <w:tab w:val="right" w:leader="none" w:pos="9638"/>
      </w:tabs>
      <w:spacing w:after="0" w:before="0" w:line="240" w:lineRule="auto"/>
      <w:ind w:left="0" w:right="0" w:firstLine="0"/>
      <w:jc w:val="left"/>
      <w:rPr/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9A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819"/>
        <w:tab w:val="right" w:leader="none" w:pos="9638"/>
      </w:tabs>
      <w:spacing w:after="0" w:before="0" w:line="240" w:lineRule="auto"/>
      <w:ind w:left="0" w:right="0" w:firstLine="0"/>
      <w:jc w:val="right"/>
      <w:rPr/>
    </w:pPr>
    <w:r w:rsidDel="00000000" w:rsidR="00000000" w:rsidRPr="00000000">
      <w:rPr>
        <w:rtl w:val="0"/>
      </w:rPr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9B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819"/>
        <w:tab w:val="right" w:leader="none" w:pos="9638"/>
      </w:tabs>
      <w:spacing w:after="0" w:before="0" w:line="240" w:lineRule="auto"/>
      <w:ind w:left="0" w:right="0" w:firstLine="0"/>
      <w:jc w:val="left"/>
      <w:rPr>
        <w:rFonts w:ascii="Calibri" w:cs="Calibri" w:eastAsia="Calibri" w:hAnsi="Calibri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hdr>
</file>

<file path=word/header3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9C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819"/>
        <w:tab w:val="right" w:leader="none" w:pos="9638"/>
      </w:tabs>
      <w:spacing w:after="0" w:before="0" w:line="240" w:lineRule="auto"/>
      <w:ind w:left="0" w:right="0" w:firstLine="0"/>
      <w:jc w:val="right"/>
      <w:rPr>
        <w:rFonts w:ascii="IBM Plex Sans" w:cs="IBM Plex Sans" w:eastAsia="IBM Plex Sans" w:hAnsi="IBM Plex Sans"/>
        <w:b w:val="0"/>
        <w:bCs w:val="0"/>
        <w:i w:val="0"/>
        <w:iCs w:val="0"/>
        <w:smallCaps w:val="0"/>
        <w:strike w:val="0"/>
        <w:color w:val="000000"/>
        <w:sz w:val="20"/>
        <w:szCs w:val="20"/>
        <w:u w:val="none"/>
        <w:shd w:fill="auto" w:val="clear"/>
        <w:vertAlign w:val="baseline"/>
      </w:rPr>
    </w:pPr>
    <w:r w:rsidDel="00000000" w:rsidR="00000000" w:rsidRPr="00000000">
      <w:rPr>
        <w:rFonts w:ascii="IBM Plex Sans" w:cs="IBM Plex Sans" w:eastAsia="IBM Plex Sans" w:hAnsi="IBM Plex Sans"/>
        <w:b w:val="0"/>
        <w:bCs w:val="0"/>
        <w:i w:val="0"/>
        <w:iCs w:val="0"/>
        <w:smallCaps w:val="0"/>
        <w:strike w:val="0"/>
        <w:color w:val="000000"/>
        <w:sz w:val="20"/>
        <w:szCs w:val="20"/>
        <w:u w:val="none"/>
        <w:shd w:fill="auto" w:val="clear"/>
        <w:vertAlign w:val="baseline"/>
        <w:rtl w:val="0"/>
      </w:rPr>
      <w:t xml:space="preserve">hello@alphaskills.com</w:t>
    </w:r>
    <w:r w:rsidDel="00000000" w:rsidR="00000000" w:rsidRPr="00000000">
      <w:drawing>
        <wp:anchor allowOverlap="1" behindDoc="0" distB="0" distT="0" distL="114300" distR="114300" hidden="0" layoutInCell="1" locked="0" relativeHeight="0" simplePos="0">
          <wp:simplePos x="0" y="0"/>
          <wp:positionH relativeFrom="column">
            <wp:posOffset>3</wp:posOffset>
          </wp:positionH>
          <wp:positionV relativeFrom="paragraph">
            <wp:posOffset>-632</wp:posOffset>
          </wp:positionV>
          <wp:extent cx="955860" cy="462280"/>
          <wp:effectExtent b="0" l="0" r="0" t="0"/>
          <wp:wrapNone/>
          <wp:docPr id="1692533102" name="image5.png"/>
          <a:graphic>
            <a:graphicData uri="http://schemas.openxmlformats.org/drawingml/2006/picture">
              <pic:pic>
                <pic:nvPicPr>
                  <pic:cNvPr id="0" name="image5.pn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955860" cy="462280"/>
                  </a:xfrm>
                  <a:prstGeom prst="rect"/>
                  <a:ln/>
                </pic:spPr>
              </pic:pic>
            </a:graphicData>
          </a:graphic>
        </wp:anchor>
      </w:drawing>
    </w:r>
  </w:p>
  <w:p w:rsidR="00000000" w:rsidDel="00000000" w:rsidP="00000000" w:rsidRDefault="00000000" w:rsidRPr="00000000" w14:paraId="0000009D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819"/>
        <w:tab w:val="right" w:leader="none" w:pos="9638"/>
      </w:tabs>
      <w:spacing w:after="0" w:before="0" w:line="240" w:lineRule="auto"/>
      <w:ind w:left="0" w:right="0" w:firstLine="0"/>
      <w:jc w:val="right"/>
      <w:rPr>
        <w:rFonts w:ascii="IBM Plex Sans" w:cs="IBM Plex Sans" w:eastAsia="IBM Plex Sans" w:hAnsi="IBM Plex Sans"/>
        <w:b w:val="0"/>
        <w:bCs w:val="0"/>
        <w:i w:val="0"/>
        <w:iCs w:val="0"/>
        <w:smallCaps w:val="0"/>
        <w:strike w:val="0"/>
        <w:color w:val="000000"/>
        <w:sz w:val="20"/>
        <w:szCs w:val="20"/>
        <w:u w:val="none"/>
        <w:shd w:fill="auto" w:val="clear"/>
        <w:vertAlign w:val="baseline"/>
      </w:rPr>
    </w:pPr>
    <w:r w:rsidDel="00000000" w:rsidR="00000000" w:rsidRPr="00000000">
      <w:rPr>
        <w:rFonts w:ascii="IBM Plex Sans" w:cs="IBM Plex Sans" w:eastAsia="IBM Plex Sans" w:hAnsi="IBM Plex Sans"/>
        <w:b w:val="0"/>
        <w:bCs w:val="0"/>
        <w:i w:val="0"/>
        <w:iCs w:val="0"/>
        <w:smallCaps w:val="0"/>
        <w:strike w:val="0"/>
        <w:color w:val="000000"/>
        <w:sz w:val="20"/>
        <w:szCs w:val="20"/>
        <w:u w:val="none"/>
        <w:shd w:fill="auto" w:val="clear"/>
        <w:vertAlign w:val="baseline"/>
        <w:rtl w:val="0"/>
      </w:rPr>
      <w:t xml:space="preserve">www.alphafutureskills.eu</w:t>
    </w:r>
  </w:p>
  <w:p w:rsidR="00000000" w:rsidDel="00000000" w:rsidP="00000000" w:rsidRDefault="00000000" w:rsidRPr="00000000" w14:paraId="0000009E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819"/>
        <w:tab w:val="right" w:leader="none" w:pos="9638"/>
      </w:tabs>
      <w:spacing w:after="0" w:before="0" w:line="240" w:lineRule="auto"/>
      <w:ind w:left="0" w:right="0" w:firstLine="0"/>
      <w:jc w:val="right"/>
      <w:rPr>
        <w:rFonts w:ascii="Calibri" w:cs="Calibri" w:eastAsia="Calibri" w:hAnsi="Calibri"/>
        <w:b w:val="0"/>
        <w:bCs w:val="0"/>
        <w:i w:val="1"/>
        <w:iCs w:val="1"/>
        <w:smallCaps w:val="0"/>
        <w:strike w:val="0"/>
        <w:color w:val="000000"/>
        <w:sz w:val="20"/>
        <w:szCs w:val="20"/>
        <w:u w:val="none"/>
        <w:shd w:fill="auto" w:val="clear"/>
        <w:vertAlign w:val="baseline"/>
      </w:rPr>
    </w:pPr>
    <w:r w:rsidDel="00000000" w:rsidR="00000000" w:rsidRPr="00000000">
      <w:rPr>
        <w:rFonts w:ascii="IBM Plex Sans" w:cs="IBM Plex Sans" w:eastAsia="IBM Plex Sans" w:hAnsi="IBM Plex Sans"/>
        <w:b w:val="0"/>
        <w:bCs w:val="0"/>
        <w:i w:val="0"/>
        <w:iCs w:val="0"/>
        <w:smallCaps w:val="0"/>
        <w:strike w:val="0"/>
        <w:color w:val="000000"/>
        <w:sz w:val="20"/>
        <w:szCs w:val="20"/>
        <w:u w:val="none"/>
        <w:shd w:fill="auto" w:val="clear"/>
        <w:vertAlign w:val="baseline"/>
        <w:rtl w:val="0"/>
      </w:rPr>
      <w:t xml:space="preserve">#alphafutureskills</w:t>
    </w:r>
    <w:r w:rsidDel="00000000" w:rsidR="00000000" w:rsidRPr="00000000">
      <w:rPr>
        <w:rFonts w:ascii="Calibri" w:cs="Calibri" w:eastAsia="Calibri" w:hAnsi="Calibri"/>
        <w:b w:val="0"/>
        <w:bCs w:val="0"/>
        <w:i w:val="1"/>
        <w:iCs w:val="1"/>
        <w:smallCaps w:val="0"/>
        <w:strike w:val="0"/>
        <w:color w:val="000000"/>
        <w:sz w:val="20"/>
        <w:szCs w:val="20"/>
        <w:u w:val="none"/>
        <w:shd w:fill="auto" w:val="clear"/>
        <w:vertAlign w:val="baseline"/>
        <w:rtl w:val="0"/>
      </w:rPr>
      <w:t xml:space="preserve"> </w:t>
    </w:r>
  </w:p>
  <w:p w:rsidR="00000000" w:rsidDel="00000000" w:rsidP="00000000" w:rsidRDefault="00000000" w:rsidRPr="00000000" w14:paraId="0000009F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819"/>
        <w:tab w:val="right" w:leader="none" w:pos="9638"/>
      </w:tabs>
      <w:spacing w:after="0" w:before="0" w:line="240" w:lineRule="auto"/>
      <w:ind w:left="0" w:right="0" w:firstLine="0"/>
      <w:jc w:val="right"/>
      <w:rPr>
        <w:rFonts w:ascii="Calibri" w:cs="Calibri" w:eastAsia="Calibri" w:hAnsi="Calibri"/>
        <w:b w:val="0"/>
        <w:bCs w:val="0"/>
        <w:i w:val="1"/>
        <w:iCs w:val="1"/>
        <w:smallCaps w:val="0"/>
        <w:strike w:val="0"/>
        <w:color w:val="000000"/>
        <w:sz w:val="20"/>
        <w:szCs w:val="20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A0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819"/>
        <w:tab w:val="right" w:leader="none" w:pos="9638"/>
      </w:tabs>
      <w:spacing w:after="0" w:before="0" w:line="240" w:lineRule="auto"/>
      <w:ind w:left="0" w:right="0" w:firstLine="0"/>
      <w:jc w:val="left"/>
      <w:rPr/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A1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819"/>
        <w:tab w:val="right" w:leader="none" w:pos="9638"/>
      </w:tabs>
      <w:spacing w:after="0" w:before="0" w:line="240" w:lineRule="auto"/>
      <w:ind w:left="0" w:right="0" w:firstLine="0"/>
      <w:jc w:val="right"/>
      <w:rPr/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>
    <w:lvl w:ilvl="0">
      <w:start w:val="1"/>
      <w:numFmt w:val="decimal"/>
      <w:lvlText w:val="%1)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)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)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(%4)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(%5)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(%6)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5">
    <w:lvl w:ilvl="0">
      <w:start w:val="1"/>
      <w:numFmt w:val="lowerLetter"/>
      <w:lvlText w:val="%1)"/>
      <w:lvlJc w:val="left"/>
      <w:pPr>
        <w:ind w:left="720" w:hanging="360"/>
      </w:pPr>
      <w:rPr>
        <w:u w:val="none"/>
      </w:rPr>
    </w:lvl>
    <w:lvl w:ilvl="1">
      <w:start w:val="1"/>
      <w:numFmt w:val="lowerRoman"/>
      <w:lvlText w:val="%2)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3)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(%4)"/>
      <w:lvlJc w:val="left"/>
      <w:pPr>
        <w:ind w:left="2880" w:hanging="360"/>
      </w:pPr>
      <w:rPr>
        <w:u w:val="none"/>
      </w:rPr>
    </w:lvl>
    <w:lvl w:ilvl="4">
      <w:start w:val="1"/>
      <w:numFmt w:val="lowerRoman"/>
      <w:lvlText w:val="(%5)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(%6)"/>
      <w:lvlJc w:val="left"/>
      <w:pPr>
        <w:ind w:left="432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u w:val="none"/>
      </w:rPr>
    </w:lvl>
  </w:abstractNum>
  <w:abstractNum w:abstractNumId="6">
    <w:lvl w:ilvl="0">
      <w:start w:val="1"/>
      <w:numFmt w:val="lowerLetter"/>
      <w:lvlText w:val="%1)"/>
      <w:lvlJc w:val="left"/>
      <w:pPr>
        <w:ind w:left="720" w:hanging="360"/>
      </w:pPr>
      <w:rPr>
        <w:u w:val="none"/>
      </w:rPr>
    </w:lvl>
    <w:lvl w:ilvl="1">
      <w:start w:val="1"/>
      <w:numFmt w:val="lowerRoman"/>
      <w:lvlText w:val="%2)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3)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(%4)"/>
      <w:lvlJc w:val="left"/>
      <w:pPr>
        <w:ind w:left="2880" w:hanging="360"/>
      </w:pPr>
      <w:rPr>
        <w:u w:val="none"/>
      </w:rPr>
    </w:lvl>
    <w:lvl w:ilvl="4">
      <w:start w:val="1"/>
      <w:numFmt w:val="lowerRoman"/>
      <w:lvlText w:val="(%5)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(%6)"/>
      <w:lvlJc w:val="left"/>
      <w:pPr>
        <w:ind w:left="432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u w:val="none"/>
      </w:rPr>
    </w:lvl>
  </w:abstractNum>
  <w:abstractNum w:abstractNumId="7">
    <w:lvl w:ilvl="0">
      <w:start w:val="1"/>
      <w:numFmt w:val="decimal"/>
      <w:lvlText w:val="%1."/>
      <w:lvlJc w:val="left"/>
      <w:pPr>
        <w:ind w:left="425.19685039370086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8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evenAndOddHeaders w:val="1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alibri" w:cs="Calibri" w:eastAsia="Calibri" w:hAnsi="Calibri"/>
        <w:sz w:val="22"/>
        <w:szCs w:val="22"/>
        <w:lang w:val="en"/>
      </w:rPr>
    </w:rPrDefault>
    <w:pPrDefault>
      <w:pPr>
        <w:spacing w:after="160" w:line="259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spacing w:line="240" w:lineRule="auto"/>
      <w:ind w:left="425.19685039370086" w:hanging="360"/>
    </w:pPr>
    <w:rPr>
      <w:rFonts w:ascii="IBM Plex Sans" w:cs="IBM Plex Sans" w:eastAsia="IBM Plex Sans" w:hAnsi="IBM Plex Sans"/>
      <w:b w:val="1"/>
      <w:bCs w:val="1"/>
      <w:sz w:val="28"/>
      <w:szCs w:val="28"/>
    </w:rPr>
  </w:style>
  <w:style w:type="paragraph" w:styleId="Heading2">
    <w:name w:val="heading 2"/>
    <w:basedOn w:val="Normal"/>
    <w:next w:val="Normal"/>
    <w:pPr>
      <w:keepNext w:val="1"/>
      <w:keepLines w:val="1"/>
      <w:spacing w:line="240" w:lineRule="auto"/>
    </w:pPr>
    <w:rPr>
      <w:rFonts w:ascii="IBM Plex Sans" w:cs="IBM Plex Sans" w:eastAsia="IBM Plex Sans" w:hAnsi="IBM Plex Sans"/>
      <w:b w:val="1"/>
      <w:bCs w:val="1"/>
      <w:sz w:val="28"/>
      <w:szCs w:val="28"/>
    </w:rPr>
  </w:style>
  <w:style w:type="paragraph" w:styleId="Heading3">
    <w:name w:val="heading 3"/>
    <w:basedOn w:val="Normal"/>
    <w:next w:val="Normal"/>
    <w:pPr>
      <w:keepNext w:val="1"/>
      <w:keepLines w:val="1"/>
      <w:ind w:left="720" w:hanging="360"/>
    </w:pPr>
    <w:rPr>
      <w:rFonts w:ascii="IBM Plex Sans" w:cs="IBM Plex Sans" w:eastAsia="IBM Plex Sans" w:hAnsi="IBM Plex Sans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bCs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bCs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bCs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bCs w:val="1"/>
      <w:sz w:val="72"/>
      <w:szCs w:val="72"/>
    </w:rPr>
  </w:style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character" w:styleId="DefaultParagraphFont" w:default="1">
    <w:name w:val="Default Paragraph Font"/>
    <w:uiPriority w:val="1"/>
    <w:semiHidden w:val="1"/>
    <w:unhideWhenUsed w:val="1"/>
  </w:style>
  <w:style w:type="table" w:styleId="TableNormal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NoList" w:default="1">
    <w:name w:val="No List"/>
    <w:uiPriority w:val="99"/>
    <w:semiHidden w:val="1"/>
    <w:unhideWhenUsed w:val="1"/>
  </w:style>
  <w:style w:type="paragraph" w:styleId="Header">
    <w:name w:val="header"/>
    <w:basedOn w:val="Normal"/>
    <w:link w:val="HeaderChar"/>
    <w:uiPriority w:val="99"/>
    <w:unhideWhenUsed w:val="1"/>
    <w:rsid w:val="00A259EC"/>
    <w:pPr>
      <w:tabs>
        <w:tab w:val="center" w:pos="4819"/>
        <w:tab w:val="right" w:pos="9638"/>
      </w:tabs>
      <w:spacing w:after="0" w:line="240" w:lineRule="auto"/>
    </w:pPr>
  </w:style>
  <w:style w:type="character" w:styleId="HeaderChar" w:customStyle="1">
    <w:name w:val="Header Char"/>
    <w:basedOn w:val="DefaultParagraphFont"/>
    <w:link w:val="Header"/>
    <w:uiPriority w:val="99"/>
    <w:rsid w:val="00A259EC"/>
  </w:style>
  <w:style w:type="paragraph" w:styleId="Footer">
    <w:name w:val="footer"/>
    <w:basedOn w:val="Normal"/>
    <w:link w:val="FooterChar"/>
    <w:uiPriority w:val="99"/>
    <w:unhideWhenUsed w:val="1"/>
    <w:rsid w:val="00A259EC"/>
    <w:pPr>
      <w:tabs>
        <w:tab w:val="center" w:pos="4819"/>
        <w:tab w:val="right" w:pos="9638"/>
      </w:tabs>
      <w:spacing w:after="0" w:line="240" w:lineRule="auto"/>
    </w:pPr>
  </w:style>
  <w:style w:type="character" w:styleId="FooterChar" w:customStyle="1">
    <w:name w:val="Footer Char"/>
    <w:basedOn w:val="DefaultParagraphFont"/>
    <w:link w:val="Footer"/>
    <w:uiPriority w:val="99"/>
    <w:rsid w:val="00A259EC"/>
  </w:style>
  <w:style w:type="character" w:styleId="Strong">
    <w:name w:val="Strong"/>
    <w:basedOn w:val="DefaultParagraphFont"/>
    <w:uiPriority w:val="22"/>
    <w:qFormat w:val="1"/>
    <w:rsid w:val="00FB7881"/>
    <w:rPr>
      <w:b w:val="1"/>
      <w:bCs w:val="1"/>
    </w:rPr>
  </w:style>
  <w:style w:type="paragraph" w:styleId="NormalWeb">
    <w:name w:val="Normal (Web)"/>
    <w:basedOn w:val="Normal"/>
    <w:uiPriority w:val="99"/>
    <w:unhideWhenUsed w:val="1"/>
    <w:rsid w:val="00515823"/>
    <w:pPr>
      <w:spacing w:after="100" w:afterAutospacing="1" w:before="100" w:beforeAutospacing="1" w:line="240" w:lineRule="auto"/>
    </w:pPr>
    <w:rPr>
      <w:rFonts w:ascii="Times New Roman" w:cs="Times New Roman" w:eastAsia="Times New Roman" w:hAnsi="Times New Roman"/>
      <w:kern w:val="0"/>
      <w:sz w:val="24"/>
      <w:szCs w:val="24"/>
      <w:lang w:eastAsia="it-IT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iCs w:val="1"/>
      <w:color w:val="666666"/>
      <w:sz w:val="48"/>
      <w:szCs w:val="48"/>
    </w:rPr>
  </w:style>
</w:styles>
</file>

<file path=word/_rels/document.xml.rels><?xml version="1.0" encoding="UTF-8" standalone="yes"?><Relationships xmlns="http://schemas.openxmlformats.org/package/2006/relationships"><Relationship Id="rId20" Type="http://schemas.openxmlformats.org/officeDocument/2006/relationships/footer" Target="footer2.xml"/><Relationship Id="rId22" Type="http://schemas.openxmlformats.org/officeDocument/2006/relationships/image" Target="media/image6.png"/><Relationship Id="rId21" Type="http://schemas.openxmlformats.org/officeDocument/2006/relationships/footer" Target="footer3.xml"/><Relationship Id="rId24" Type="http://schemas.openxmlformats.org/officeDocument/2006/relationships/hyperlink" Target="https://github.com/Het-Beroepenhuis/sun-energy-lab/tree/main" TargetMode="External"/><Relationship Id="rId23" Type="http://schemas.openxmlformats.org/officeDocument/2006/relationships/image" Target="media/image10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8.png"/><Relationship Id="rId26" Type="http://schemas.openxmlformats.org/officeDocument/2006/relationships/hyperlink" Target="https://www.alphafutureskills.eu/" TargetMode="External"/><Relationship Id="rId25" Type="http://schemas.openxmlformats.org/officeDocument/2006/relationships/hyperlink" Target="mailto:Ben@schokarts.be" TargetMode="Externa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image" Target="media/image11.png"/><Relationship Id="rId8" Type="http://schemas.openxmlformats.org/officeDocument/2006/relationships/image" Target="media/image12.png"/><Relationship Id="rId11" Type="http://schemas.openxmlformats.org/officeDocument/2006/relationships/image" Target="media/image16.png"/><Relationship Id="rId10" Type="http://schemas.openxmlformats.org/officeDocument/2006/relationships/image" Target="media/image15.png"/><Relationship Id="rId13" Type="http://schemas.openxmlformats.org/officeDocument/2006/relationships/image" Target="media/image13.png"/><Relationship Id="rId12" Type="http://schemas.openxmlformats.org/officeDocument/2006/relationships/image" Target="media/image9.png"/><Relationship Id="rId15" Type="http://schemas.openxmlformats.org/officeDocument/2006/relationships/image" Target="media/image7.png"/><Relationship Id="rId14" Type="http://schemas.openxmlformats.org/officeDocument/2006/relationships/image" Target="media/image17.png"/><Relationship Id="rId17" Type="http://schemas.openxmlformats.org/officeDocument/2006/relationships/header" Target="header2.xml"/><Relationship Id="rId16" Type="http://schemas.openxmlformats.org/officeDocument/2006/relationships/header" Target="header1.xml"/><Relationship Id="rId19" Type="http://schemas.openxmlformats.org/officeDocument/2006/relationships/footer" Target="footer1.xml"/><Relationship Id="rId18" Type="http://schemas.openxmlformats.org/officeDocument/2006/relationships/header" Target="header3.xm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IBMPlexSans-regular.ttf"/><Relationship Id="rId2" Type="http://schemas.openxmlformats.org/officeDocument/2006/relationships/font" Target="fonts/IBMPlexSans-bold.ttf"/><Relationship Id="rId3" Type="http://schemas.openxmlformats.org/officeDocument/2006/relationships/font" Target="fonts/IBMPlexSans-italic.ttf"/><Relationship Id="rId4" Type="http://schemas.openxmlformats.org/officeDocument/2006/relationships/font" Target="fonts/IBMPlexSans-boldItalic.ttf"/></Relationships>
</file>

<file path=word/_rels/footer1.xml.rels><?xml version="1.0" encoding="UTF-8" standalone="yes"?><Relationships xmlns="http://schemas.openxmlformats.org/package/2006/relationships"><Relationship Id="rId1" Type="http://schemas.openxmlformats.org/officeDocument/2006/relationships/image" Target="media/image2.png"/><Relationship Id="rId2" Type="http://schemas.openxmlformats.org/officeDocument/2006/relationships/image" Target="media/image14.png"/><Relationship Id="rId3" Type="http://schemas.openxmlformats.org/officeDocument/2006/relationships/image" Target="media/image1.png"/><Relationship Id="rId4" Type="http://schemas.openxmlformats.org/officeDocument/2006/relationships/image" Target="media/image3.png"/><Relationship Id="rId5" Type="http://schemas.openxmlformats.org/officeDocument/2006/relationships/image" Target="media/image4.png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5.png"/></Relationships>
</file>

<file path=word/_rels/header3.xml.rels><?xml version="1.0" encoding="UTF-8" standalone="yes"?>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XAVFfOMCUo8Ak//3vB9Ed+Y4pBA==">CgMxLjAyDmguN2o1M2k4YnJ3MmU5Mg5oLmd3M2E5bzRteGgweTIOaC44djU0bHk2enNldXIyDmgubnIyejd2NzhsY3d3Mg5oLnA3cnpnd3MzajN4djIOaC5vYnBiMHF1N2l0cHoyDmguNjB6bm05Mnhvb2RjMg5oLmJ2bnhqZGw3NTNmNzIOaC42dmZsNzg1MmY0Mm8yDmguaWc0Nm9xa3o3aTNuMg5oLnBreWw4MWgxNm15dDIOaC5xaWRyOHVzNnk5bGQyDmguaWpzcmIxMTNlaWJrMg5oLjN3c2VpejYxbDh4eDIOaC5pdWdvdnRiM2pzNnA4AHIhMUs5SlQzUFhQc2lFblBqQ1NxWHFqcEpkOHpUeUhEUmts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2023-06-16T14:17:00Z</dcterms:created>
  <dc:creator>Matteo Bracelli</dc:creator>
</cp:coreProperties>
</file>